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9FB6AF0" w14:textId="77777777" w:rsidR="007F2F92" w:rsidRDefault="00000000">
      <w:pPr>
        <w:spacing w:after="60"/>
      </w:pPr>
      <w:r>
        <w:rPr>
          <w:b/>
          <w:bCs/>
          <w:color w:val="1F3864"/>
          <w:sz w:val="30"/>
          <w:szCs w:val="30"/>
        </w:rPr>
        <w:t>ARC College of Experts Nomination 2027 (CN27)</w:t>
      </w:r>
    </w:p>
    <w:p w14:paraId="3D4269CE" w14:textId="77777777" w:rsidR="007F2F92" w:rsidRDefault="00000000">
      <w:pPr>
        <w:spacing w:after="40"/>
      </w:pPr>
      <w:r>
        <w:rPr>
          <w:b/>
          <w:bCs/>
          <w:color w:val="2E5395"/>
          <w:sz w:val="24"/>
          <w:szCs w:val="24"/>
        </w:rPr>
        <w:t>Parts B and C — Consolidated Text for RMS Entry</w:t>
      </w:r>
    </w:p>
    <w:p w14:paraId="37E1DDFA" w14:textId="511A41F0" w:rsidR="007F2F92" w:rsidRDefault="00000000">
      <w:pPr>
        <w:spacing w:after="40"/>
      </w:pPr>
      <w:r>
        <w:rPr>
          <w:color w:val="595959"/>
          <w:sz w:val="20"/>
          <w:szCs w:val="20"/>
        </w:rPr>
        <w:t xml:space="preserve">Dr </w:t>
      </w:r>
      <w:proofErr w:type="spellStart"/>
      <w:r>
        <w:rPr>
          <w:color w:val="595959"/>
          <w:sz w:val="20"/>
          <w:szCs w:val="20"/>
        </w:rPr>
        <w:t>Sanné</w:t>
      </w:r>
      <w:proofErr w:type="spellEnd"/>
      <w:r>
        <w:rPr>
          <w:color w:val="595959"/>
          <w:sz w:val="20"/>
          <w:szCs w:val="20"/>
        </w:rPr>
        <w:t xml:space="preserve"> </w:t>
      </w:r>
      <w:proofErr w:type="gramStart"/>
      <w:r>
        <w:rPr>
          <w:color w:val="595959"/>
          <w:sz w:val="20"/>
          <w:szCs w:val="20"/>
        </w:rPr>
        <w:t>Mestrom  |</w:t>
      </w:r>
      <w:proofErr w:type="gramEnd"/>
      <w:r>
        <w:rPr>
          <w:color w:val="595959"/>
          <w:sz w:val="20"/>
          <w:szCs w:val="20"/>
        </w:rPr>
        <w:t xml:space="preserve">  Primary </w:t>
      </w:r>
      <w:proofErr w:type="spellStart"/>
      <w:r>
        <w:rPr>
          <w:color w:val="595959"/>
          <w:sz w:val="20"/>
          <w:szCs w:val="20"/>
        </w:rPr>
        <w:t>FoR</w:t>
      </w:r>
      <w:proofErr w:type="spellEnd"/>
      <w:r>
        <w:rPr>
          <w:color w:val="595959"/>
          <w:sz w:val="20"/>
          <w:szCs w:val="20"/>
        </w:rPr>
        <w:t xml:space="preserve">: 3606 Visual Arts </w:t>
      </w:r>
    </w:p>
    <w:p w14:paraId="418DF8DE" w14:textId="77777777" w:rsidR="007F2F92" w:rsidRDefault="00000000">
      <w:pPr>
        <w:pBdr>
          <w:bottom w:val="single" w:sz="12" w:space="3" w:color="1F3864"/>
        </w:pBdr>
        <w:spacing w:before="340" w:after="140"/>
      </w:pPr>
      <w:r>
        <w:rPr>
          <w:b/>
          <w:bCs/>
          <w:color w:val="1F3864"/>
          <w:sz w:val="28"/>
          <w:szCs w:val="28"/>
        </w:rPr>
        <w:t>Part B — Qualifications and Experiences</w:t>
      </w:r>
    </w:p>
    <w:p w14:paraId="7E91215B" w14:textId="77777777" w:rsidR="007F2F92" w:rsidRDefault="00000000">
      <w:pPr>
        <w:spacing w:before="120" w:after="80"/>
      </w:pPr>
      <w:r>
        <w:rPr>
          <w:b/>
          <w:bCs/>
          <w:color w:val="1F3864"/>
          <w:sz w:val="24"/>
          <w:szCs w:val="24"/>
        </w:rPr>
        <w:t>B</w:t>
      </w:r>
      <w:proofErr w:type="gramStart"/>
      <w:r>
        <w:rPr>
          <w:b/>
          <w:bCs/>
          <w:color w:val="1F3864"/>
          <w:sz w:val="24"/>
          <w:szCs w:val="24"/>
        </w:rPr>
        <w:t>2  Committee</w:t>
      </w:r>
      <w:proofErr w:type="gramEnd"/>
      <w:r>
        <w:rPr>
          <w:b/>
          <w:bCs/>
          <w:color w:val="1F3864"/>
          <w:sz w:val="24"/>
          <w:szCs w:val="24"/>
        </w:rPr>
        <w:t xml:space="preserve"> and assessor experience</w:t>
      </w:r>
    </w:p>
    <w:p w14:paraId="20B98F8E" w14:textId="77607CB6" w:rsidR="007F2F92" w:rsidRDefault="007F2F92">
      <w:pPr>
        <w:spacing w:after="120" w:line="260" w:lineRule="auto"/>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50"/>
        <w:gridCol w:w="1150"/>
        <w:gridCol w:w="3626"/>
        <w:gridCol w:w="3100"/>
      </w:tblGrid>
      <w:tr w:rsidR="007F2F92" w14:paraId="5A5C3EE5" w14:textId="77777777">
        <w:trPr>
          <w:tblHeader/>
        </w:trPr>
        <w:tc>
          <w:tcPr>
            <w:tcW w:w="1150" w:type="dxa"/>
            <w:tcBorders>
              <w:top w:val="single" w:sz="1" w:space="0" w:color="BFBFBF"/>
              <w:left w:val="single" w:sz="1" w:space="0" w:color="BFBFBF"/>
              <w:bottom w:val="single" w:sz="1" w:space="0" w:color="BFBFBF"/>
              <w:right w:val="single" w:sz="1" w:space="0" w:color="BFBFBF"/>
            </w:tcBorders>
            <w:shd w:val="clear" w:color="auto" w:fill="1F3864"/>
            <w:tcMar>
              <w:top w:w="70" w:type="dxa"/>
              <w:left w:w="110" w:type="dxa"/>
              <w:bottom w:w="70" w:type="dxa"/>
              <w:right w:w="110" w:type="dxa"/>
            </w:tcMar>
          </w:tcPr>
          <w:p w14:paraId="09C4F8DB" w14:textId="77777777" w:rsidR="007F2F92" w:rsidRDefault="00000000">
            <w:r>
              <w:rPr>
                <w:b/>
                <w:bCs/>
                <w:color w:val="FFFFFF"/>
                <w:sz w:val="19"/>
                <w:szCs w:val="19"/>
              </w:rPr>
              <w:t>Start date</w:t>
            </w:r>
          </w:p>
        </w:tc>
        <w:tc>
          <w:tcPr>
            <w:tcW w:w="1150" w:type="dxa"/>
            <w:tcBorders>
              <w:top w:val="single" w:sz="1" w:space="0" w:color="BFBFBF"/>
              <w:left w:val="single" w:sz="1" w:space="0" w:color="BFBFBF"/>
              <w:bottom w:val="single" w:sz="1" w:space="0" w:color="BFBFBF"/>
              <w:right w:val="single" w:sz="1" w:space="0" w:color="BFBFBF"/>
            </w:tcBorders>
            <w:shd w:val="clear" w:color="auto" w:fill="1F3864"/>
            <w:tcMar>
              <w:top w:w="70" w:type="dxa"/>
              <w:left w:w="110" w:type="dxa"/>
              <w:bottom w:w="70" w:type="dxa"/>
              <w:right w:w="110" w:type="dxa"/>
            </w:tcMar>
          </w:tcPr>
          <w:p w14:paraId="648B9ADC" w14:textId="77777777" w:rsidR="007F2F92" w:rsidRDefault="00000000">
            <w:r>
              <w:rPr>
                <w:b/>
                <w:bCs/>
                <w:color w:val="FFFFFF"/>
                <w:sz w:val="19"/>
                <w:szCs w:val="19"/>
              </w:rPr>
              <w:t>End date</w:t>
            </w:r>
          </w:p>
        </w:tc>
        <w:tc>
          <w:tcPr>
            <w:tcW w:w="3626" w:type="dxa"/>
            <w:tcBorders>
              <w:top w:val="single" w:sz="1" w:space="0" w:color="BFBFBF"/>
              <w:left w:val="single" w:sz="1" w:space="0" w:color="BFBFBF"/>
              <w:bottom w:val="single" w:sz="1" w:space="0" w:color="BFBFBF"/>
              <w:right w:val="single" w:sz="1" w:space="0" w:color="BFBFBF"/>
            </w:tcBorders>
            <w:shd w:val="clear" w:color="auto" w:fill="1F3864"/>
            <w:tcMar>
              <w:top w:w="70" w:type="dxa"/>
              <w:left w:w="110" w:type="dxa"/>
              <w:bottom w:w="70" w:type="dxa"/>
              <w:right w:w="110" w:type="dxa"/>
            </w:tcMar>
          </w:tcPr>
          <w:p w14:paraId="5AC0D7B1" w14:textId="77777777" w:rsidR="007F2F92" w:rsidRDefault="00000000">
            <w:r>
              <w:rPr>
                <w:b/>
                <w:bCs/>
                <w:color w:val="FFFFFF"/>
                <w:sz w:val="19"/>
                <w:szCs w:val="19"/>
              </w:rPr>
              <w:t>Committee name</w:t>
            </w:r>
          </w:p>
        </w:tc>
        <w:tc>
          <w:tcPr>
            <w:tcW w:w="3100" w:type="dxa"/>
            <w:tcBorders>
              <w:top w:val="single" w:sz="1" w:space="0" w:color="BFBFBF"/>
              <w:left w:val="single" w:sz="1" w:space="0" w:color="BFBFBF"/>
              <w:bottom w:val="single" w:sz="1" w:space="0" w:color="BFBFBF"/>
              <w:right w:val="single" w:sz="1" w:space="0" w:color="BFBFBF"/>
            </w:tcBorders>
            <w:shd w:val="clear" w:color="auto" w:fill="1F3864"/>
            <w:tcMar>
              <w:top w:w="70" w:type="dxa"/>
              <w:left w:w="110" w:type="dxa"/>
              <w:bottom w:w="70" w:type="dxa"/>
              <w:right w:w="110" w:type="dxa"/>
            </w:tcMar>
          </w:tcPr>
          <w:p w14:paraId="331F7F1D" w14:textId="77777777" w:rsidR="007F2F92" w:rsidRDefault="00000000">
            <w:r>
              <w:rPr>
                <w:b/>
                <w:bCs/>
                <w:color w:val="FFFFFF"/>
                <w:sz w:val="19"/>
                <w:szCs w:val="19"/>
              </w:rPr>
              <w:t>Organisation name</w:t>
            </w:r>
          </w:p>
        </w:tc>
      </w:tr>
      <w:tr w:rsidR="007F2F92" w14:paraId="62F316F2" w14:textId="77777777">
        <w:tc>
          <w:tcPr>
            <w:tcW w:w="1150"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1FE5BC59" w14:textId="77777777" w:rsidR="007F2F92" w:rsidRDefault="00000000">
            <w:r>
              <w:rPr>
                <w:color w:val="000000"/>
                <w:sz w:val="19"/>
                <w:szCs w:val="19"/>
              </w:rPr>
              <w:t>2013</w:t>
            </w:r>
          </w:p>
        </w:tc>
        <w:tc>
          <w:tcPr>
            <w:tcW w:w="1150"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4B775E0D" w14:textId="77777777" w:rsidR="007F2F92" w:rsidRDefault="00000000">
            <w:r>
              <w:rPr>
                <w:color w:val="000000"/>
                <w:sz w:val="19"/>
                <w:szCs w:val="19"/>
              </w:rPr>
              <w:t>Present</w:t>
            </w:r>
          </w:p>
        </w:tc>
        <w:tc>
          <w:tcPr>
            <w:tcW w:w="3626"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3D5FE9A5" w14:textId="77777777" w:rsidR="007F2F92" w:rsidRDefault="00000000">
            <w:r>
              <w:rPr>
                <w:color w:val="000000"/>
                <w:sz w:val="19"/>
                <w:szCs w:val="19"/>
              </w:rPr>
              <w:t>ARC Detailed Assessor (assessments undertaken annually across Discovery and related schemes)</w:t>
            </w:r>
          </w:p>
        </w:tc>
        <w:tc>
          <w:tcPr>
            <w:tcW w:w="3100"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23933F60" w14:textId="77777777" w:rsidR="007F2F92" w:rsidRDefault="00000000">
            <w:r>
              <w:rPr>
                <w:color w:val="000000"/>
                <w:sz w:val="19"/>
                <w:szCs w:val="19"/>
              </w:rPr>
              <w:t>Australian Research Council</w:t>
            </w:r>
          </w:p>
        </w:tc>
      </w:tr>
      <w:tr w:rsidR="007F2F92" w14:paraId="7260215E" w14:textId="77777777">
        <w:tc>
          <w:tcPr>
            <w:tcW w:w="1150"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22C43049" w14:textId="77777777" w:rsidR="007F2F92" w:rsidRDefault="00000000">
            <w:r>
              <w:rPr>
                <w:color w:val="000000"/>
                <w:sz w:val="19"/>
                <w:szCs w:val="19"/>
              </w:rPr>
              <w:t>2019</w:t>
            </w:r>
          </w:p>
        </w:tc>
        <w:tc>
          <w:tcPr>
            <w:tcW w:w="1150"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5B7D2959" w14:textId="77777777" w:rsidR="007F2F92" w:rsidRDefault="00000000">
            <w:r>
              <w:rPr>
                <w:color w:val="000000"/>
                <w:sz w:val="19"/>
                <w:szCs w:val="19"/>
              </w:rPr>
              <w:t>Present</w:t>
            </w:r>
          </w:p>
        </w:tc>
        <w:tc>
          <w:tcPr>
            <w:tcW w:w="3626"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6BA82A73" w14:textId="77777777" w:rsidR="007F2F92" w:rsidRDefault="00000000">
            <w:r>
              <w:rPr>
                <w:color w:val="000000"/>
                <w:sz w:val="19"/>
                <w:szCs w:val="19"/>
              </w:rPr>
              <w:t>Research Director, Sydney College of the Arts (research strategy and assessment of school research activity)</w:t>
            </w:r>
          </w:p>
        </w:tc>
        <w:tc>
          <w:tcPr>
            <w:tcW w:w="3100"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2D7165EE" w14:textId="77777777" w:rsidR="007F2F92" w:rsidRDefault="00000000">
            <w:r>
              <w:rPr>
                <w:color w:val="000000"/>
                <w:sz w:val="19"/>
                <w:szCs w:val="19"/>
              </w:rPr>
              <w:t>The University of Sydney</w:t>
            </w:r>
          </w:p>
        </w:tc>
      </w:tr>
      <w:tr w:rsidR="007F2F92" w14:paraId="62ECBE11" w14:textId="77777777">
        <w:tc>
          <w:tcPr>
            <w:tcW w:w="1150"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6CECFF0B" w14:textId="77777777" w:rsidR="007F2F92" w:rsidRDefault="00000000">
            <w:r>
              <w:rPr>
                <w:color w:val="000000"/>
                <w:sz w:val="19"/>
                <w:szCs w:val="19"/>
              </w:rPr>
              <w:t>Jul 2025</w:t>
            </w:r>
          </w:p>
        </w:tc>
        <w:tc>
          <w:tcPr>
            <w:tcW w:w="1150"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5B01386A" w14:textId="77777777" w:rsidR="007F2F92" w:rsidRDefault="00000000">
            <w:r>
              <w:rPr>
                <w:color w:val="000000"/>
                <w:sz w:val="19"/>
                <w:szCs w:val="19"/>
              </w:rPr>
              <w:t>Jun 2029</w:t>
            </w:r>
          </w:p>
        </w:tc>
        <w:tc>
          <w:tcPr>
            <w:tcW w:w="3626"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58DE183E" w14:textId="77777777" w:rsidR="007F2F92" w:rsidRDefault="00000000">
            <w:r>
              <w:rPr>
                <w:color w:val="000000"/>
                <w:sz w:val="19"/>
                <w:szCs w:val="19"/>
              </w:rPr>
              <w:t>FASS Research Advisor (SACE) — formal 0.1 FTE appointed position; internal review and mentoring of ARC applications across schemes (DECRA, Future Fellowship, Discovery, Linkage)</w:t>
            </w:r>
          </w:p>
        </w:tc>
        <w:tc>
          <w:tcPr>
            <w:tcW w:w="3100"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5B54E547" w14:textId="77777777" w:rsidR="007F2F92" w:rsidRDefault="00000000">
            <w:r>
              <w:rPr>
                <w:color w:val="000000"/>
                <w:sz w:val="19"/>
                <w:szCs w:val="19"/>
              </w:rPr>
              <w:t>The University of Sydney</w:t>
            </w:r>
          </w:p>
        </w:tc>
      </w:tr>
      <w:tr w:rsidR="007F2F92" w14:paraId="591E6FB5" w14:textId="77777777">
        <w:tc>
          <w:tcPr>
            <w:tcW w:w="1150"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2F4473E2" w14:textId="77777777" w:rsidR="007F2F92" w:rsidRDefault="00000000">
            <w:r>
              <w:rPr>
                <w:color w:val="000000"/>
                <w:sz w:val="19"/>
                <w:szCs w:val="19"/>
              </w:rPr>
              <w:t>2019</w:t>
            </w:r>
          </w:p>
        </w:tc>
        <w:tc>
          <w:tcPr>
            <w:tcW w:w="1150"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701E798B" w14:textId="77777777" w:rsidR="007F2F92" w:rsidRDefault="00000000">
            <w:r>
              <w:rPr>
                <w:color w:val="000000"/>
                <w:sz w:val="19"/>
                <w:szCs w:val="19"/>
              </w:rPr>
              <w:t>Present</w:t>
            </w:r>
          </w:p>
        </w:tc>
        <w:tc>
          <w:tcPr>
            <w:tcW w:w="3626"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5C29BE88" w14:textId="77777777" w:rsidR="007F2F92" w:rsidRDefault="00000000">
            <w:r>
              <w:rPr>
                <w:color w:val="000000"/>
                <w:sz w:val="19"/>
                <w:szCs w:val="19"/>
              </w:rPr>
              <w:t>SACE Research Committee member</w:t>
            </w:r>
          </w:p>
        </w:tc>
        <w:tc>
          <w:tcPr>
            <w:tcW w:w="3100"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487F5CF8" w14:textId="77777777" w:rsidR="007F2F92" w:rsidRDefault="00000000">
            <w:r>
              <w:rPr>
                <w:color w:val="000000"/>
                <w:sz w:val="19"/>
                <w:szCs w:val="19"/>
              </w:rPr>
              <w:t>The University of Sydney</w:t>
            </w:r>
          </w:p>
        </w:tc>
      </w:tr>
      <w:tr w:rsidR="007F2F92" w14:paraId="27AD05D9" w14:textId="77777777">
        <w:tc>
          <w:tcPr>
            <w:tcW w:w="1150"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44AAE61F" w14:textId="77777777" w:rsidR="007F2F92" w:rsidRDefault="00000000">
            <w:r>
              <w:rPr>
                <w:color w:val="000000"/>
                <w:sz w:val="19"/>
                <w:szCs w:val="19"/>
              </w:rPr>
              <w:t>Feb 2019</w:t>
            </w:r>
          </w:p>
        </w:tc>
        <w:tc>
          <w:tcPr>
            <w:tcW w:w="1150"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6B4B163D" w14:textId="77777777" w:rsidR="007F2F92" w:rsidRDefault="00000000">
            <w:r>
              <w:rPr>
                <w:color w:val="000000"/>
                <w:sz w:val="19"/>
                <w:szCs w:val="19"/>
              </w:rPr>
              <w:t>Mar 2023</w:t>
            </w:r>
          </w:p>
        </w:tc>
        <w:tc>
          <w:tcPr>
            <w:tcW w:w="3626"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3AA12057" w14:textId="77777777" w:rsidR="007F2F92" w:rsidRDefault="00000000">
            <w:r>
              <w:rPr>
                <w:color w:val="000000"/>
                <w:sz w:val="19"/>
                <w:szCs w:val="19"/>
              </w:rPr>
              <w:t>Artist Advisory Panel</w:t>
            </w:r>
          </w:p>
        </w:tc>
        <w:tc>
          <w:tcPr>
            <w:tcW w:w="3100"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52627EF3" w14:textId="77777777" w:rsidR="007F2F92" w:rsidRDefault="00000000">
            <w:r>
              <w:rPr>
                <w:color w:val="000000"/>
                <w:sz w:val="19"/>
                <w:szCs w:val="19"/>
              </w:rPr>
              <w:t>Museum of Contemporary Art Australia</w:t>
            </w:r>
          </w:p>
        </w:tc>
      </w:tr>
      <w:tr w:rsidR="007F2F92" w14:paraId="0B9B751D" w14:textId="77777777">
        <w:tc>
          <w:tcPr>
            <w:tcW w:w="1150"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33C619F1" w14:textId="77777777" w:rsidR="007F2F92" w:rsidRDefault="00000000">
            <w:r>
              <w:rPr>
                <w:color w:val="000000"/>
                <w:sz w:val="19"/>
                <w:szCs w:val="19"/>
              </w:rPr>
              <w:t>2020</w:t>
            </w:r>
          </w:p>
        </w:tc>
        <w:tc>
          <w:tcPr>
            <w:tcW w:w="1150"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51DE10A9" w14:textId="77777777" w:rsidR="007F2F92" w:rsidRDefault="00000000">
            <w:r>
              <w:rPr>
                <w:color w:val="000000"/>
                <w:sz w:val="19"/>
                <w:szCs w:val="19"/>
              </w:rPr>
              <w:t>2024</w:t>
            </w:r>
          </w:p>
        </w:tc>
        <w:tc>
          <w:tcPr>
            <w:tcW w:w="3626"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4F3202A1" w14:textId="77777777" w:rsidR="007F2F92" w:rsidRDefault="00000000">
            <w:r>
              <w:rPr>
                <w:color w:val="000000"/>
                <w:sz w:val="19"/>
                <w:szCs w:val="19"/>
              </w:rPr>
              <w:t>Artist Advisory Panel</w:t>
            </w:r>
          </w:p>
        </w:tc>
        <w:tc>
          <w:tcPr>
            <w:tcW w:w="3100"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4C9BAF28" w14:textId="77777777" w:rsidR="007F2F92" w:rsidRDefault="00000000">
            <w:r>
              <w:rPr>
                <w:color w:val="000000"/>
                <w:sz w:val="19"/>
                <w:szCs w:val="19"/>
              </w:rPr>
              <w:t>Art Gallery of New South Wales</w:t>
            </w:r>
          </w:p>
        </w:tc>
      </w:tr>
      <w:tr w:rsidR="007F2F92" w14:paraId="1C9819CB" w14:textId="77777777">
        <w:tc>
          <w:tcPr>
            <w:tcW w:w="1150"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65E89C5F" w14:textId="77777777" w:rsidR="007F2F92" w:rsidRDefault="00000000">
            <w:r>
              <w:rPr>
                <w:color w:val="000000"/>
                <w:sz w:val="19"/>
                <w:szCs w:val="19"/>
              </w:rPr>
              <w:t>2025</w:t>
            </w:r>
          </w:p>
        </w:tc>
        <w:tc>
          <w:tcPr>
            <w:tcW w:w="1150"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27C3C340" w14:textId="77777777" w:rsidR="007F2F92" w:rsidRDefault="00000000">
            <w:r>
              <w:rPr>
                <w:color w:val="000000"/>
                <w:sz w:val="19"/>
                <w:szCs w:val="19"/>
              </w:rPr>
              <w:t>2025</w:t>
            </w:r>
          </w:p>
        </w:tc>
        <w:tc>
          <w:tcPr>
            <w:tcW w:w="3626"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1C2646D1" w14:textId="77777777" w:rsidR="007F2F92" w:rsidRDefault="00000000">
            <w:r>
              <w:rPr>
                <w:color w:val="000000"/>
                <w:sz w:val="19"/>
                <w:szCs w:val="19"/>
              </w:rPr>
              <w:t>Judge, Woollahra Small Sculpture Prize (national acquisitive sculpture award)</w:t>
            </w:r>
          </w:p>
        </w:tc>
        <w:tc>
          <w:tcPr>
            <w:tcW w:w="3100"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03778E3B" w14:textId="77777777" w:rsidR="007F2F92" w:rsidRDefault="00000000">
            <w:r>
              <w:rPr>
                <w:color w:val="000000"/>
                <w:sz w:val="19"/>
                <w:szCs w:val="19"/>
              </w:rPr>
              <w:t>Woollahra Municipal Council</w:t>
            </w:r>
          </w:p>
        </w:tc>
      </w:tr>
    </w:tbl>
    <w:p w14:paraId="29C54054" w14:textId="77777777" w:rsidR="007F2F92" w:rsidRDefault="00000000">
      <w:pPr>
        <w:spacing w:before="300" w:after="80"/>
      </w:pPr>
      <w:r>
        <w:rPr>
          <w:b/>
          <w:bCs/>
          <w:color w:val="1F3864"/>
          <w:sz w:val="24"/>
          <w:szCs w:val="24"/>
        </w:rPr>
        <w:t>B</w:t>
      </w:r>
      <w:proofErr w:type="gramStart"/>
      <w:r>
        <w:rPr>
          <w:b/>
          <w:bCs/>
          <w:color w:val="1F3864"/>
          <w:sz w:val="24"/>
          <w:szCs w:val="24"/>
        </w:rPr>
        <w:t>3  Expertise</w:t>
      </w:r>
      <w:proofErr w:type="gramEnd"/>
      <w:r>
        <w:rPr>
          <w:b/>
          <w:bCs/>
          <w:color w:val="1F3864"/>
          <w:sz w:val="24"/>
          <w:szCs w:val="24"/>
        </w:rPr>
        <w:t xml:space="preserve"> text</w:t>
      </w:r>
    </w:p>
    <w:p w14:paraId="6303C82A" w14:textId="77777777" w:rsidR="007F2F92" w:rsidRDefault="00000000">
      <w:pPr>
        <w:spacing w:after="160" w:line="276" w:lineRule="auto"/>
        <w:jc w:val="both"/>
      </w:pPr>
      <w:r>
        <w:t xml:space="preserve">My major area of research expertise is in visual arts (Field of Research 3606), specifically sculpture and expanded sculptural practice, installation, public art, and socially engaged and participatory practice. My doctorate was in painting, and my expertise accordingly spans the full contemporary breadth of the discipline, from traditional studio practice in painting and sculpture through to post-studio, site-specific and community-engaged forms, and includes the relationship between creative practice and its theoretical and critical framing. I have </w:t>
      </w:r>
      <w:proofErr w:type="gramStart"/>
      <w:r>
        <w:t>particular expertise</w:t>
      </w:r>
      <w:proofErr w:type="gramEnd"/>
      <w:r>
        <w:t xml:space="preserve"> in participatory aesthetics, risk and embodiment in public space, and the assessment of creative practice research through its established quality markers of curatorial selection, acquisition and competitive prize selection. This expertise is consolidated through ART/PLAY/RISK (artplayrisk.com.au), my research programme and public platform.</w:t>
      </w:r>
    </w:p>
    <w:p w14:paraId="2322DD49" w14:textId="77777777" w:rsidR="007F2F92" w:rsidRDefault="00000000">
      <w:pPr>
        <w:spacing w:after="160" w:line="276" w:lineRule="auto"/>
        <w:jc w:val="both"/>
      </w:pPr>
      <w:r>
        <w:t xml:space="preserve">I have additional research experience in the built-environment and design fields (Field of Research 3301 Architecture and cognate design disciplines), developed through sustained interdisciplinary collaboration with architects, engineers and fabricators on major public art commissions, and in the urban and cultural questions those commissions engage, including public space, urban inclusion, and child-friendly and age-inclusive city design. I also have research experience in the theory and criticism </w:t>
      </w:r>
      <w:r>
        <w:lastRenderedPageBreak/>
        <w:t>of contemporary art, including institutional critique, spatial practice, and theories of representation, subjectivity and the position of the viewer.</w:t>
      </w:r>
    </w:p>
    <w:p w14:paraId="0B8FEDD3" w14:textId="77777777" w:rsidR="007F2F92" w:rsidRDefault="00000000">
      <w:pPr>
        <w:spacing w:after="160" w:line="276" w:lineRule="auto"/>
        <w:jc w:val="both"/>
      </w:pPr>
      <w:r>
        <w:t>I would also be able to assess in the areas of contemporary art theory and criticism, public and urban art, practice-based and practice-led research methodologies across the creative disciplines, and the traditional visual art disciplines including painting and drawing, in which I hold formal doctoral training. Through my visual arts practice and my ARC DECRA research I have collaborated closely with researchers in the social sciences, humanities and education, and I have a well-developed understanding of how these disciplines and creative practice map productively onto one another; I am therefore able to assess interdisciplinary research that bridges the creative disciplines with the social sciences, humanities and education. I have significant experience across both traditional and non-traditional research outputs, and my knowledge of how research is defined, evidenced and quality-assessed extends across textual and creative practice forms alike, and across the visual arts, architecture, design and the wider creative practice disciplines.</w:t>
      </w:r>
    </w:p>
    <w:p w14:paraId="2BA362E3" w14:textId="77777777" w:rsidR="007F2F92" w:rsidRDefault="00000000">
      <w:pPr>
        <w:spacing w:after="160" w:line="276" w:lineRule="auto"/>
        <w:jc w:val="both"/>
      </w:pPr>
      <w:r>
        <w:t>The research methodologies and techniques I use include creative practice and studio-based inquiry; participatory and child-led co-design; public activation and site-specific installation as research instruments; sculptural fabrication in bronze, steel and other materials in collaboration with industrial and architectural fabricators; and qualitative analysis of participatory engagement. My research is conducted in partnership with local government, cultural institutions, industry and community organisations.</w:t>
      </w:r>
    </w:p>
    <w:p w14:paraId="345C810D" w14:textId="77777777" w:rsidR="007F2F92" w:rsidRDefault="00000000">
      <w:pPr>
        <w:pBdr>
          <w:bottom w:val="single" w:sz="12" w:space="3" w:color="1F3864"/>
        </w:pBdr>
        <w:spacing w:before="340" w:after="140"/>
      </w:pPr>
      <w:r>
        <w:rPr>
          <w:b/>
          <w:bCs/>
          <w:color w:val="1F3864"/>
          <w:sz w:val="28"/>
          <w:szCs w:val="28"/>
        </w:rPr>
        <w:t>Part C — Selection Criteria</w:t>
      </w:r>
    </w:p>
    <w:p w14:paraId="470DBD7A" w14:textId="77777777" w:rsidR="007F2F92" w:rsidRDefault="00000000">
      <w:pPr>
        <w:pBdr>
          <w:bottom w:val="single" w:sz="6" w:space="2" w:color="2E5395"/>
        </w:pBdr>
        <w:spacing w:before="280" w:after="100"/>
      </w:pPr>
      <w:r>
        <w:rPr>
          <w:b/>
          <w:bCs/>
          <w:color w:val="1F3864"/>
          <w:sz w:val="24"/>
          <w:szCs w:val="24"/>
        </w:rPr>
        <w:t>C</w:t>
      </w:r>
      <w:proofErr w:type="gramStart"/>
      <w:r>
        <w:rPr>
          <w:b/>
          <w:bCs/>
          <w:color w:val="1F3864"/>
          <w:sz w:val="24"/>
          <w:szCs w:val="24"/>
        </w:rPr>
        <w:t>1  Research</w:t>
      </w:r>
      <w:proofErr w:type="gramEnd"/>
      <w:r>
        <w:rPr>
          <w:b/>
          <w:bCs/>
          <w:color w:val="1F3864"/>
          <w:sz w:val="24"/>
          <w:szCs w:val="24"/>
        </w:rPr>
        <w:t xml:space="preserve"> Excellence</w:t>
      </w:r>
    </w:p>
    <w:p w14:paraId="752AD892" w14:textId="77777777" w:rsidR="007F2F92" w:rsidRDefault="00000000">
      <w:pPr>
        <w:spacing w:after="160" w:line="276" w:lineRule="auto"/>
        <w:jc w:val="both"/>
      </w:pPr>
      <w:r>
        <w:t xml:space="preserve">My research establishes playable sculpture and participatory public art as a distinct field of creative practice research, investigating risk, embodiment and public participation as instruments of inquiry. The work is recognised nationally and internationally through the principal markers by which research standing in the visual arts is assessed: competitive grant income, curatorial selection by major collecting institutions, acquisition, and competitive prize selection. I hold an Australian Research Council Discovery Early Career Researcher Award (DECRA) for the </w:t>
      </w:r>
      <w:r>
        <w:rPr>
          <w:i/>
          <w:iCs/>
        </w:rPr>
        <w:t>Art/Play/Risk</w:t>
      </w:r>
      <w:r>
        <w:t xml:space="preserve"> research program. This is one of only three DECRA Fellowships ever awarded in Visual Arts as the primary field of research since the scheme commenced in 2012, which places this Category 1 competitive award at the forefront of nationally competitive research in the discipline. Beyond the DECRA, my research has attracted external commission and partnership income of approximately one million dollars across major public art projects delivered between 2020 and 2025 for commissioning partners including the City of Sydney, the City of Greater Dandenong and the National Gallery of Australia, with total research funding across all sources approaching two million dollars. That a creative practice research programme sustains competitive funding at this scale is itself evidence of research operating at national standard.</w:t>
      </w:r>
    </w:p>
    <w:p w14:paraId="07C33E6C" w14:textId="77777777" w:rsidR="007F2F92" w:rsidRDefault="00000000">
      <w:pPr>
        <w:spacing w:after="160" w:line="276" w:lineRule="auto"/>
        <w:jc w:val="both"/>
      </w:pPr>
      <w:r>
        <w:t xml:space="preserve">Curatorial selection by recognised institutions performs, in the visual arts, the function that peer review performs for textual scholarship. On that measure my research has been assessed and validated at the highest tier: a major commission and survey presentation at the National Gallery of Australia, reaching in excess of 70,000 visitors and entering institutional consideration; selection as a </w:t>
      </w:r>
      <w:r>
        <w:lastRenderedPageBreak/>
        <w:t xml:space="preserve">Wynne Prize finalist in 2025, one of Australia’s longest-running competitive art prizes, adjudicated by a major state institution and touring regionally; acquisition of works by major public collections including the Art Gallery of New South Wales; and a solo exhibition programme with Sullivan + Strumpf accompanied by critical catalogue writing, including an essay by a curator at the Neue </w:t>
      </w:r>
      <w:proofErr w:type="spellStart"/>
      <w:r>
        <w:t>Nationalgalerie</w:t>
      </w:r>
      <w:proofErr w:type="spellEnd"/>
      <w:r>
        <w:t>, Berlin. These selections constitute independent, expert, competitive assessment of the research by the institutions whose judgement defines quality in the field.</w:t>
      </w:r>
    </w:p>
    <w:p w14:paraId="683E5F91" w14:textId="77777777" w:rsidR="007F2F92" w:rsidRDefault="00000000">
      <w:pPr>
        <w:spacing w:after="160" w:line="276" w:lineRule="auto"/>
        <w:jc w:val="both"/>
      </w:pPr>
      <w:r>
        <w:t>My methodological contribution extends beyond individual outputs. I am developing the scholarly case that creative practice research meets the same standards of rigour, contribution and impact as other research traditions when its existing quality markers are read correctly, and I have built evidence frameworks and assessment criteria that make those markers legible to research administration. This positions me to assess research excellence across both its conventional and its practice-based forms.</w:t>
      </w:r>
    </w:p>
    <w:p w14:paraId="3BE52F91" w14:textId="77777777" w:rsidR="007F2F92" w:rsidRDefault="00000000">
      <w:pPr>
        <w:pBdr>
          <w:bottom w:val="single" w:sz="6" w:space="2" w:color="2E5395"/>
        </w:pBdr>
        <w:spacing w:before="280" w:after="100"/>
      </w:pPr>
      <w:r>
        <w:rPr>
          <w:b/>
          <w:bCs/>
          <w:color w:val="1F3864"/>
          <w:sz w:val="24"/>
          <w:szCs w:val="24"/>
        </w:rPr>
        <w:t>C</w:t>
      </w:r>
      <w:proofErr w:type="gramStart"/>
      <w:r>
        <w:rPr>
          <w:b/>
          <w:bCs/>
          <w:color w:val="1F3864"/>
          <w:sz w:val="24"/>
          <w:szCs w:val="24"/>
        </w:rPr>
        <w:t>2  Specialist</w:t>
      </w:r>
      <w:proofErr w:type="gramEnd"/>
      <w:r>
        <w:rPr>
          <w:b/>
          <w:bCs/>
          <w:color w:val="1F3864"/>
          <w:sz w:val="24"/>
          <w:szCs w:val="24"/>
        </w:rPr>
        <w:t xml:space="preserve"> Disciplinary Expertise and Generalist Discipline Knowledge</w:t>
      </w:r>
    </w:p>
    <w:p w14:paraId="625EAB1C" w14:textId="77777777" w:rsidR="007F2F92" w:rsidRDefault="00000000">
      <w:pPr>
        <w:spacing w:after="160" w:line="276" w:lineRule="auto"/>
        <w:jc w:val="both"/>
      </w:pPr>
      <w:r>
        <w:t xml:space="preserve">My specialist expertise is in </w:t>
      </w:r>
      <w:r>
        <w:rPr>
          <w:b/>
          <w:bCs/>
        </w:rPr>
        <w:t>3606 Visual Arts</w:t>
      </w:r>
      <w:r>
        <w:t>, and within that field across its full contemporary breadth: sculpture and expanded sculptural practice, installation, socially engaged and participatory practice, public art, and the relationship between studio-based inquiry and theory-led visual arts scholarship. My own practice is sculptural and participatory, but my assessable range extends across the discipline’s methods, from traditional studio practice through to expanded and post-studio forms, and across the spectrum from object-based to research-led and community-engaged work. I am equipped to evaluate visual arts research whether its claim is carried by an artefact, an exhibition, a public intervention, or an accompanying exegesis.</w:t>
      </w:r>
    </w:p>
    <w:p w14:paraId="64D73E6A" w14:textId="77777777" w:rsidR="007F2F92" w:rsidRDefault="00000000">
      <w:pPr>
        <w:spacing w:after="160" w:line="276" w:lineRule="auto"/>
        <w:jc w:val="both"/>
      </w:pPr>
      <w:r>
        <w:t xml:space="preserve">My general disciplinary knowledge extends substantively into </w:t>
      </w:r>
      <w:r>
        <w:rPr>
          <w:b/>
          <w:bCs/>
        </w:rPr>
        <w:t>3301 Architecture</w:t>
      </w:r>
      <w:r>
        <w:t xml:space="preserve"> and the cognate </w:t>
      </w:r>
      <w:proofErr w:type="gramStart"/>
      <w:r>
        <w:t>built-environment</w:t>
      </w:r>
      <w:proofErr w:type="gramEnd"/>
      <w:r>
        <w:t xml:space="preserve"> and design fields, which is on the CN27 targeted list. This is not nominal breadth. My public art research is delivered in sustained collaboration with architects, fabricators and engineers, including BVN Architecture, UAP, and Tilt Industrial Design, and with academic collaborators including Dr Dagmar Reinhardt and Professor Quentin Stevens, whose work spans architecture and urban design. I reason routinely about how research is evidenced and assessed across architecture, design and landscape architecture as practice-based disciplines cognate with visual arts, and I understand the assessment problems specific to those fields: how scale, site, collaboration and public reach are weighed, and how international benchmarking applies to work that is necessarily located.</w:t>
      </w:r>
    </w:p>
    <w:p w14:paraId="30826244" w14:textId="007E7F3C" w:rsidR="007F2F92" w:rsidRDefault="00000000">
      <w:pPr>
        <w:spacing w:after="160" w:line="276" w:lineRule="auto"/>
        <w:jc w:val="both"/>
      </w:pPr>
      <w:r>
        <w:t xml:space="preserve">This combination </w:t>
      </w:r>
      <w:r w:rsidR="00B9717A">
        <w:t>of</w:t>
      </w:r>
      <w:r>
        <w:t xml:space="preserve"> specialist depth in visual arts and worked, collaborative knowledge of the cognate creative-practice and built-environment disciplines</w:t>
      </w:r>
      <w:r w:rsidR="00B9717A">
        <w:t>,</w:t>
      </w:r>
      <w:r>
        <w:t xml:space="preserve"> means I can assess both the disciplinary core of an application and its interdisciplinary reach, and can read fairly the increasing number of applications that sit across visual arts, architecture, design and urban inquiry.</w:t>
      </w:r>
    </w:p>
    <w:p w14:paraId="1500AAEA" w14:textId="77777777" w:rsidR="007F2F92" w:rsidRDefault="00000000">
      <w:pPr>
        <w:pBdr>
          <w:bottom w:val="single" w:sz="6" w:space="2" w:color="2E5395"/>
        </w:pBdr>
        <w:spacing w:before="280" w:after="100"/>
      </w:pPr>
      <w:r>
        <w:rPr>
          <w:b/>
          <w:bCs/>
          <w:color w:val="1F3864"/>
          <w:sz w:val="24"/>
          <w:szCs w:val="24"/>
        </w:rPr>
        <w:t>C</w:t>
      </w:r>
      <w:proofErr w:type="gramStart"/>
      <w:r>
        <w:rPr>
          <w:b/>
          <w:bCs/>
          <w:color w:val="1F3864"/>
          <w:sz w:val="24"/>
          <w:szCs w:val="24"/>
        </w:rPr>
        <w:t>3  Research</w:t>
      </w:r>
      <w:proofErr w:type="gramEnd"/>
      <w:r>
        <w:rPr>
          <w:b/>
          <w:bCs/>
          <w:color w:val="1F3864"/>
          <w:sz w:val="24"/>
          <w:szCs w:val="24"/>
        </w:rPr>
        <w:t xml:space="preserve"> Standing, Reputation and Leadership Roles</w:t>
      </w:r>
    </w:p>
    <w:p w14:paraId="55A98F2D" w14:textId="77777777" w:rsidR="007F2F92" w:rsidRDefault="00000000" w:rsidP="00CF5D8C">
      <w:pPr>
        <w:spacing w:after="160" w:line="276" w:lineRule="auto"/>
        <w:jc w:val="both"/>
      </w:pPr>
      <w:r>
        <w:t>I hold concurrent research-leadership roles that demonstrate standing recognised at and above my current academic level. I am Research Director at Sydney College of the Arts, Honours Coordinator, and Faculty Research Advisor for the Faculty of Arts and Social Sciences, the last of these a formal appointed position ordinarily held at a more senior academic level. In these roles I lead research strategy, research-capacity building and research-degree pathways across a multidisciplinary faculty.</w:t>
      </w:r>
    </w:p>
    <w:p w14:paraId="64E685B7" w14:textId="77777777" w:rsidR="007F2F92" w:rsidRDefault="00000000">
      <w:pPr>
        <w:spacing w:after="160" w:line="276" w:lineRule="auto"/>
        <w:jc w:val="both"/>
      </w:pPr>
      <w:r>
        <w:lastRenderedPageBreak/>
        <w:t xml:space="preserve">I have also built and now lead ART/PLAY/RISK (artplayrisk.com.au), a research programme and public platform I established through my DECRA and have since grown into a sustained research ecosystem. It now anchors four higher degree research candidates and convenes external partnerships across the creative, </w:t>
      </w:r>
      <w:proofErr w:type="gramStart"/>
      <w:r>
        <w:t>built-environment</w:t>
      </w:r>
      <w:proofErr w:type="gramEnd"/>
      <w:r>
        <w:t xml:space="preserve"> and community sectors totalling approximately 1.7 million dollars. Establishing a research programme of this scale, rather than being appointed to lead an existing one, demonstrates precisely the research leadership the College seeks: the capacity to build the institutional architecture through which research careers and cross-disciplinary collaboration develop over time.</w:t>
      </w:r>
    </w:p>
    <w:p w14:paraId="7AA4AB8C" w14:textId="77777777" w:rsidR="007F2F92" w:rsidRDefault="00000000">
      <w:pPr>
        <w:spacing w:after="160" w:line="276" w:lineRule="auto"/>
        <w:jc w:val="both"/>
      </w:pPr>
      <w:r>
        <w:t xml:space="preserve">My standing as a research leader is also evidenced by sustained contribution to national debate on how creative practice research is assessed. I am author of </w:t>
      </w:r>
      <w:r>
        <w:rPr>
          <w:i/>
          <w:iCs/>
        </w:rPr>
        <w:t>Translation, Not Exception</w:t>
      </w:r>
      <w:r>
        <w:t xml:space="preserve">, a paper that engages directly with the 2026 sector framework of the Australian Council of Deans and Directors of Creative Arts and proposes an alternative strategic position on the evaluation of creative practice research [status: under review / in preparation — confirm before submission]. I am also author of </w:t>
      </w:r>
      <w:r>
        <w:rPr>
          <w:i/>
          <w:iCs/>
        </w:rPr>
        <w:t>Beyond the Book: Building Infrastructure for Creative Practice Research in Australian Universities</w:t>
      </w:r>
      <w:r>
        <w:t>, which provides the first systematic comparative analysis of conventional and creative-practice research processes and proposes assessment and infrastructure frameworks for the field. This work positions me to contribute to the College’s function of advising on emerging and cross-disciplinary developments in research assessment, not only to assess applications within it.</w:t>
      </w:r>
    </w:p>
    <w:p w14:paraId="1A56138C" w14:textId="77777777" w:rsidR="007F2F92" w:rsidRDefault="00000000">
      <w:pPr>
        <w:spacing w:after="160" w:line="276" w:lineRule="auto"/>
        <w:jc w:val="both"/>
      </w:pPr>
      <w:r>
        <w:t>I supervise higher degree research candidates with a sustained record of competitive success, including consecutive awards of a major memorial PhD scholarship across my cohort, and I have built research-culture infrastructure, including structured cross-disciplinary research-pairing methodologies, where none previously existed. My reputation in the field rests on recognised creative research, national research-policy contribution, and institutional research leadership in combination.</w:t>
      </w:r>
    </w:p>
    <w:p w14:paraId="733894BC" w14:textId="77777777" w:rsidR="007F2F92" w:rsidRDefault="00000000">
      <w:pPr>
        <w:pBdr>
          <w:bottom w:val="single" w:sz="6" w:space="2" w:color="2E5395"/>
        </w:pBdr>
        <w:spacing w:before="280" w:after="100"/>
      </w:pPr>
      <w:r>
        <w:rPr>
          <w:b/>
          <w:bCs/>
          <w:color w:val="1F3864"/>
          <w:sz w:val="24"/>
          <w:szCs w:val="24"/>
        </w:rPr>
        <w:t>C</w:t>
      </w:r>
      <w:proofErr w:type="gramStart"/>
      <w:r>
        <w:rPr>
          <w:b/>
          <w:bCs/>
          <w:color w:val="1F3864"/>
          <w:sz w:val="24"/>
          <w:szCs w:val="24"/>
        </w:rPr>
        <w:t>4  Organisational</w:t>
      </w:r>
      <w:proofErr w:type="gramEnd"/>
      <w:r>
        <w:rPr>
          <w:b/>
          <w:bCs/>
          <w:color w:val="1F3864"/>
          <w:sz w:val="24"/>
          <w:szCs w:val="24"/>
        </w:rPr>
        <w:t xml:space="preserve"> and/or Administrative Leadership Skills</w:t>
      </w:r>
    </w:p>
    <w:p w14:paraId="5D9888AE" w14:textId="77777777" w:rsidR="004B1E2D" w:rsidRDefault="00000000">
      <w:pPr>
        <w:spacing w:after="160" w:line="276" w:lineRule="auto"/>
        <w:jc w:val="both"/>
      </w:pPr>
      <w:r>
        <w:t xml:space="preserve">My academic-leadership roles require sustained administrative and organisational capability. As Research Director and Faculty Research Advisor I manage research strategy, allocate effort against competing priorities, and bring forward planning and advocacy to bear on faculty-level research development. </w:t>
      </w:r>
    </w:p>
    <w:p w14:paraId="5CAED6F2" w14:textId="2F57FD2E" w:rsidR="007F2F92" w:rsidRDefault="00000000">
      <w:pPr>
        <w:spacing w:after="160" w:line="276" w:lineRule="auto"/>
        <w:jc w:val="both"/>
      </w:pPr>
      <w:r>
        <w:t>As Honours Coordinator I have led a substantial curriculum redesign across a seventeen-student cohort drawn from eight studio disciplines, delivered to a documented standard that allows reuse by other coordinators</w:t>
      </w:r>
      <w:r w:rsidR="00B9717A">
        <w:t>.</w:t>
      </w:r>
      <w:r>
        <w:t xml:space="preserve"> </w:t>
      </w:r>
      <w:r w:rsidR="00B9717A">
        <w:t>This work</w:t>
      </w:r>
      <w:r>
        <w:t xml:space="preserve"> demonstrates forward planning, design under constraint, and delivery to fixed academic timeframes.</w:t>
      </w:r>
    </w:p>
    <w:p w14:paraId="3A78FC46" w14:textId="77777777" w:rsidR="007F2F92" w:rsidRDefault="00000000">
      <w:pPr>
        <w:spacing w:after="160" w:line="276" w:lineRule="auto"/>
        <w:jc w:val="both"/>
      </w:pPr>
      <w:r>
        <w:t>Delivering major public art commissions through university systems has required management of complex, time-critical projects to externally imposed, non-negotiable deadlines, coordinating fabricators, engineers, funders and institutional partners against construction schedules that do not move. Multiple such projects, documented across more than 700 records, evidence my ability to plan, manage budgets, hold multiple stakeholders to account, and deliver under pressure: precisely the operating conditions of Selection Advisory Committee work.</w:t>
      </w:r>
    </w:p>
    <w:p w14:paraId="4E72D4A8" w14:textId="77777777" w:rsidR="007F2F92" w:rsidRDefault="00000000">
      <w:pPr>
        <w:spacing w:after="160" w:line="276" w:lineRule="auto"/>
        <w:jc w:val="both"/>
      </w:pPr>
      <w:r>
        <w:t xml:space="preserve">My assessment and advisory experience further </w:t>
      </w:r>
      <w:proofErr w:type="gramStart"/>
      <w:r>
        <w:t>evidences</w:t>
      </w:r>
      <w:proofErr w:type="gramEnd"/>
      <w:r>
        <w:t xml:space="preserve"> the impartiality and judgement the criterion names. I have served as an ARC detailed assessor since 2013, undertaking assessments annually; in 2025 I was invited as an expert judge of the Woollahra Small Sculpture Prize, Australia’s </w:t>
      </w:r>
      <w:r>
        <w:lastRenderedPageBreak/>
        <w:t>pre-eminent award for small sculpture; and I have contributed to cultural-sector peer assessment on the Artist Advisory Panels of the Museum of Contemporary Art Australia (2019–2023) and the Art Gallery of New South Wales (2020–2024), as well as assessing arts project funding for Creative Victoria. On the personal qualities the criterion names, my commitment to fairness and impartiality is demonstrated in practice: I have formally declared and managed, through the University’s conflict-of-interest processes, professional collaborations involving a family member and a doctoral supervisee, ensuring transparent handling. I understand and have operated within probity and confidentiality frameworks, which are the foundation of credible peer review.</w:t>
      </w:r>
    </w:p>
    <w:p w14:paraId="265518F5" w14:textId="77777777" w:rsidR="007F2F92" w:rsidRDefault="00000000">
      <w:pPr>
        <w:pBdr>
          <w:bottom w:val="single" w:sz="6" w:space="2" w:color="2E5395"/>
        </w:pBdr>
        <w:spacing w:before="280" w:after="100"/>
      </w:pPr>
      <w:r>
        <w:rPr>
          <w:b/>
          <w:bCs/>
          <w:color w:val="1F3864"/>
          <w:sz w:val="24"/>
          <w:szCs w:val="24"/>
        </w:rPr>
        <w:t>C</w:t>
      </w:r>
      <w:proofErr w:type="gramStart"/>
      <w:r>
        <w:rPr>
          <w:b/>
          <w:bCs/>
          <w:color w:val="1F3864"/>
          <w:sz w:val="24"/>
          <w:szCs w:val="24"/>
        </w:rPr>
        <w:t>5  Relevant</w:t>
      </w:r>
      <w:proofErr w:type="gramEnd"/>
      <w:r>
        <w:rPr>
          <w:b/>
          <w:bCs/>
          <w:color w:val="1F3864"/>
          <w:sz w:val="24"/>
          <w:szCs w:val="24"/>
        </w:rPr>
        <w:t xml:space="preserve"> Experience</w:t>
      </w:r>
    </w:p>
    <w:p w14:paraId="29AB465F" w14:textId="77777777" w:rsidR="007F2F92" w:rsidRDefault="00000000">
      <w:pPr>
        <w:spacing w:after="160" w:line="276" w:lineRule="auto"/>
        <w:jc w:val="both"/>
      </w:pPr>
      <w:r>
        <w:t>My research is conducted, by its nature, across sectors and in sustained partnership beyond the university. Public art commissions are delivered in direct contractual and creative collaboration with local government, cultural institutions, industry and community: commissioning bodies have included the City of Darebin, the City of Sydney, the City of Greater Dandenong, and the National Gallery of Australia, alongside private and philanthropic partners. This is research embedded in public-sector and community settings rather than reported to them.</w:t>
      </w:r>
    </w:p>
    <w:p w14:paraId="2AB77C69" w14:textId="77777777" w:rsidR="007F2F92" w:rsidRDefault="00000000">
      <w:pPr>
        <w:spacing w:after="160" w:line="276" w:lineRule="auto"/>
        <w:jc w:val="both"/>
      </w:pPr>
      <w:r>
        <w:t>My industry partnerships are substantive and ongoing, with architecture, fabrication and engineering firms including BVN Architecture, UAP and Tilt Industrial Design, whose specialist expertise is integral to the research rather than ancillary to it. The participatory dimension of the work constitutes research translation at significant scale: more than 70,000 public participants have engaged directly with the commissioned works as co-creators of the research, and co-design methodologies developed through the projects have been taken up in urban-planning practice across multiple municipalities.</w:t>
      </w:r>
    </w:p>
    <w:p w14:paraId="5C2C9013" w14:textId="77777777" w:rsidR="007F2F92" w:rsidRDefault="00000000">
      <w:pPr>
        <w:spacing w:after="160" w:line="276" w:lineRule="auto"/>
        <w:jc w:val="both"/>
      </w:pPr>
      <w:r>
        <w:t>I also lead a commercialisation strand, supported by a competitive commercialisation award, developing universal mounting and inclusion systems arising from the playground-risk research. This experience of moving research toward translation and commercial application, across community, government, industry and cultural-institution settings, gives me direct insight into the end-user and cross-sector dimensions the College values, and equips me to assess applications whose impact and partnership claims reach beyond the academy.</w:t>
      </w:r>
    </w:p>
    <w:p w14:paraId="443E701C" w14:textId="4D392111" w:rsidR="00E721AE" w:rsidRDefault="00E721AE">
      <w:r>
        <w:br w:type="page"/>
      </w:r>
    </w:p>
    <w:p w14:paraId="23B65634" w14:textId="77777777" w:rsidR="00CF5D8C" w:rsidRDefault="00CF5D8C">
      <w:pPr>
        <w:spacing w:after="160" w:line="276" w:lineRule="auto"/>
        <w:jc w:val="both"/>
      </w:pPr>
    </w:p>
    <w:tbl>
      <w:tblPr>
        <w:tblW w:w="8931" w:type="dxa"/>
        <w:jc w:val="right"/>
        <w:tblLook w:val="04A0" w:firstRow="1" w:lastRow="0" w:firstColumn="1" w:lastColumn="0" w:noHBand="0" w:noVBand="1"/>
      </w:tblPr>
      <w:tblGrid>
        <w:gridCol w:w="1276"/>
        <w:gridCol w:w="1985"/>
        <w:gridCol w:w="1701"/>
        <w:gridCol w:w="2693"/>
        <w:gridCol w:w="1276"/>
      </w:tblGrid>
      <w:tr w:rsidR="00CF5D8C" w:rsidRPr="00CF5D8C" w14:paraId="7500A4CF" w14:textId="77777777" w:rsidTr="00CF5D8C">
        <w:trPr>
          <w:trHeight w:val="380"/>
          <w:jc w:val="right"/>
        </w:trPr>
        <w:tc>
          <w:tcPr>
            <w:tcW w:w="4962" w:type="dxa"/>
            <w:gridSpan w:val="3"/>
            <w:tcBorders>
              <w:top w:val="nil"/>
              <w:left w:val="nil"/>
              <w:bottom w:val="nil"/>
              <w:right w:val="nil"/>
            </w:tcBorders>
            <w:noWrap/>
            <w:vAlign w:val="bottom"/>
            <w:hideMark/>
          </w:tcPr>
          <w:p w14:paraId="023D820A" w14:textId="77777777" w:rsidR="00CF5D8C" w:rsidRPr="00CF5D8C" w:rsidRDefault="00CF5D8C" w:rsidP="00CF5D8C">
            <w:pPr>
              <w:rPr>
                <w:rFonts w:eastAsia="Times New Roman"/>
                <w:b/>
                <w:bCs/>
                <w:color w:val="1F3864"/>
                <w:sz w:val="28"/>
                <w:szCs w:val="28"/>
              </w:rPr>
            </w:pPr>
            <w:r w:rsidRPr="00CF5D8C">
              <w:rPr>
                <w:rFonts w:eastAsia="Times New Roman"/>
                <w:b/>
                <w:bCs/>
                <w:color w:val="1F3864"/>
                <w:sz w:val="28"/>
                <w:szCs w:val="28"/>
              </w:rPr>
              <w:t xml:space="preserve">Dr </w:t>
            </w:r>
            <w:proofErr w:type="spellStart"/>
            <w:r w:rsidRPr="00CF5D8C">
              <w:rPr>
                <w:rFonts w:eastAsia="Times New Roman"/>
                <w:b/>
                <w:bCs/>
                <w:color w:val="1F3864"/>
                <w:sz w:val="28"/>
                <w:szCs w:val="28"/>
              </w:rPr>
              <w:t>Sanné</w:t>
            </w:r>
            <w:proofErr w:type="spellEnd"/>
            <w:r w:rsidRPr="00CF5D8C">
              <w:rPr>
                <w:rFonts w:eastAsia="Times New Roman"/>
                <w:b/>
                <w:bCs/>
                <w:color w:val="1F3864"/>
                <w:sz w:val="28"/>
                <w:szCs w:val="28"/>
              </w:rPr>
              <w:t xml:space="preserve"> Mestrom — Research Funding Portfolio Summary</w:t>
            </w:r>
          </w:p>
        </w:tc>
        <w:tc>
          <w:tcPr>
            <w:tcW w:w="2693" w:type="dxa"/>
            <w:tcBorders>
              <w:top w:val="nil"/>
              <w:left w:val="nil"/>
              <w:bottom w:val="nil"/>
              <w:right w:val="nil"/>
            </w:tcBorders>
            <w:noWrap/>
            <w:vAlign w:val="bottom"/>
            <w:hideMark/>
          </w:tcPr>
          <w:p w14:paraId="0CB25895" w14:textId="77777777" w:rsidR="00CF5D8C" w:rsidRPr="00CF5D8C" w:rsidRDefault="00CF5D8C" w:rsidP="00CF5D8C">
            <w:pPr>
              <w:rPr>
                <w:rFonts w:eastAsia="Times New Roman"/>
                <w:b/>
                <w:bCs/>
                <w:color w:val="1F3864"/>
                <w:sz w:val="28"/>
                <w:szCs w:val="28"/>
              </w:rPr>
            </w:pPr>
          </w:p>
        </w:tc>
        <w:tc>
          <w:tcPr>
            <w:tcW w:w="1276" w:type="dxa"/>
            <w:tcBorders>
              <w:top w:val="nil"/>
              <w:left w:val="nil"/>
              <w:bottom w:val="nil"/>
              <w:right w:val="nil"/>
            </w:tcBorders>
            <w:noWrap/>
            <w:vAlign w:val="bottom"/>
            <w:hideMark/>
          </w:tcPr>
          <w:p w14:paraId="30FD0048" w14:textId="77777777" w:rsidR="00CF5D8C" w:rsidRPr="00CF5D8C" w:rsidRDefault="00CF5D8C" w:rsidP="00CF5D8C">
            <w:pPr>
              <w:rPr>
                <w:rFonts w:ascii="Times New Roman" w:eastAsia="Times New Roman" w:hAnsi="Times New Roman" w:cs="Times New Roman"/>
                <w:sz w:val="20"/>
                <w:szCs w:val="20"/>
              </w:rPr>
            </w:pPr>
          </w:p>
        </w:tc>
      </w:tr>
      <w:tr w:rsidR="00CF5D8C" w:rsidRPr="00CF5D8C" w14:paraId="3ED7AFFE" w14:textId="77777777" w:rsidTr="00CF5D8C">
        <w:trPr>
          <w:trHeight w:val="300"/>
          <w:jc w:val="right"/>
        </w:trPr>
        <w:tc>
          <w:tcPr>
            <w:tcW w:w="4962" w:type="dxa"/>
            <w:gridSpan w:val="3"/>
            <w:tcBorders>
              <w:top w:val="nil"/>
              <w:left w:val="nil"/>
              <w:bottom w:val="nil"/>
              <w:right w:val="nil"/>
            </w:tcBorders>
            <w:noWrap/>
            <w:vAlign w:val="bottom"/>
            <w:hideMark/>
          </w:tcPr>
          <w:p w14:paraId="34BF81EA" w14:textId="77777777" w:rsidR="00CF5D8C" w:rsidRPr="00CF5D8C" w:rsidRDefault="00CF5D8C" w:rsidP="00CF5D8C">
            <w:pPr>
              <w:rPr>
                <w:rFonts w:eastAsia="Times New Roman"/>
                <w:i/>
                <w:iCs/>
                <w:color w:val="595959"/>
                <w:sz w:val="18"/>
                <w:szCs w:val="18"/>
              </w:rPr>
            </w:pPr>
            <w:r w:rsidRPr="00CF5D8C">
              <w:rPr>
                <w:rFonts w:eastAsia="Times New Roman"/>
                <w:i/>
                <w:iCs/>
                <w:color w:val="595959"/>
                <w:sz w:val="18"/>
                <w:szCs w:val="18"/>
              </w:rPr>
              <w:t>Consolidated from University of Sydney RC/PC budget views (focus years 2022–2026), de-duplicated by account</w:t>
            </w:r>
          </w:p>
        </w:tc>
        <w:tc>
          <w:tcPr>
            <w:tcW w:w="2693" w:type="dxa"/>
            <w:tcBorders>
              <w:top w:val="nil"/>
              <w:left w:val="nil"/>
              <w:bottom w:val="nil"/>
              <w:right w:val="nil"/>
            </w:tcBorders>
            <w:noWrap/>
            <w:vAlign w:val="bottom"/>
            <w:hideMark/>
          </w:tcPr>
          <w:p w14:paraId="31E7AEAC" w14:textId="77777777" w:rsidR="00CF5D8C" w:rsidRPr="00CF5D8C" w:rsidRDefault="00CF5D8C" w:rsidP="00CF5D8C">
            <w:pPr>
              <w:rPr>
                <w:rFonts w:eastAsia="Times New Roman"/>
                <w:i/>
                <w:iCs/>
                <w:color w:val="595959"/>
                <w:sz w:val="18"/>
                <w:szCs w:val="18"/>
              </w:rPr>
            </w:pPr>
          </w:p>
        </w:tc>
        <w:tc>
          <w:tcPr>
            <w:tcW w:w="1276" w:type="dxa"/>
            <w:tcBorders>
              <w:top w:val="nil"/>
              <w:left w:val="nil"/>
              <w:bottom w:val="nil"/>
              <w:right w:val="nil"/>
            </w:tcBorders>
            <w:noWrap/>
            <w:vAlign w:val="bottom"/>
            <w:hideMark/>
          </w:tcPr>
          <w:p w14:paraId="2024CCF6" w14:textId="77777777" w:rsidR="00CF5D8C" w:rsidRPr="00CF5D8C" w:rsidRDefault="00CF5D8C" w:rsidP="00CF5D8C">
            <w:pPr>
              <w:rPr>
                <w:rFonts w:ascii="Times New Roman" w:eastAsia="Times New Roman" w:hAnsi="Times New Roman" w:cs="Times New Roman"/>
                <w:sz w:val="20"/>
                <w:szCs w:val="20"/>
              </w:rPr>
            </w:pPr>
          </w:p>
        </w:tc>
      </w:tr>
      <w:tr w:rsidR="00CF5D8C" w:rsidRPr="00CF5D8C" w14:paraId="2C3E4008" w14:textId="77777777" w:rsidTr="00CF5D8C">
        <w:trPr>
          <w:trHeight w:val="300"/>
          <w:jc w:val="right"/>
        </w:trPr>
        <w:tc>
          <w:tcPr>
            <w:tcW w:w="1276" w:type="dxa"/>
            <w:tcBorders>
              <w:top w:val="nil"/>
              <w:left w:val="nil"/>
              <w:bottom w:val="nil"/>
              <w:right w:val="nil"/>
            </w:tcBorders>
            <w:noWrap/>
            <w:vAlign w:val="bottom"/>
            <w:hideMark/>
          </w:tcPr>
          <w:p w14:paraId="738766B5" w14:textId="77777777" w:rsidR="00CF5D8C" w:rsidRPr="00CF5D8C" w:rsidRDefault="00CF5D8C" w:rsidP="00CF5D8C">
            <w:pPr>
              <w:rPr>
                <w:rFonts w:ascii="Times New Roman" w:eastAsia="Times New Roman" w:hAnsi="Times New Roman" w:cs="Times New Roman"/>
                <w:sz w:val="20"/>
                <w:szCs w:val="20"/>
              </w:rPr>
            </w:pPr>
          </w:p>
        </w:tc>
        <w:tc>
          <w:tcPr>
            <w:tcW w:w="1985" w:type="dxa"/>
            <w:tcBorders>
              <w:top w:val="nil"/>
              <w:left w:val="nil"/>
              <w:bottom w:val="nil"/>
              <w:right w:val="nil"/>
            </w:tcBorders>
            <w:noWrap/>
            <w:vAlign w:val="bottom"/>
            <w:hideMark/>
          </w:tcPr>
          <w:p w14:paraId="2C7C19E1" w14:textId="77777777" w:rsidR="00CF5D8C" w:rsidRPr="00CF5D8C" w:rsidRDefault="00CF5D8C" w:rsidP="00CF5D8C">
            <w:pPr>
              <w:rPr>
                <w:rFonts w:ascii="Times New Roman" w:eastAsia="Times New Roman" w:hAnsi="Times New Roman" w:cs="Times New Roman"/>
                <w:sz w:val="20"/>
                <w:szCs w:val="20"/>
              </w:rPr>
            </w:pPr>
          </w:p>
        </w:tc>
        <w:tc>
          <w:tcPr>
            <w:tcW w:w="1701" w:type="dxa"/>
            <w:tcBorders>
              <w:top w:val="nil"/>
              <w:left w:val="nil"/>
              <w:bottom w:val="nil"/>
              <w:right w:val="nil"/>
            </w:tcBorders>
            <w:noWrap/>
            <w:vAlign w:val="bottom"/>
            <w:hideMark/>
          </w:tcPr>
          <w:p w14:paraId="2FF98469" w14:textId="77777777" w:rsidR="00CF5D8C" w:rsidRPr="00CF5D8C" w:rsidRDefault="00CF5D8C" w:rsidP="00CF5D8C">
            <w:pPr>
              <w:rPr>
                <w:rFonts w:ascii="Times New Roman" w:eastAsia="Times New Roman" w:hAnsi="Times New Roman" w:cs="Times New Roman"/>
                <w:sz w:val="20"/>
                <w:szCs w:val="20"/>
              </w:rPr>
            </w:pPr>
          </w:p>
        </w:tc>
        <w:tc>
          <w:tcPr>
            <w:tcW w:w="2693" w:type="dxa"/>
            <w:tcBorders>
              <w:top w:val="nil"/>
              <w:left w:val="nil"/>
              <w:bottom w:val="nil"/>
              <w:right w:val="nil"/>
            </w:tcBorders>
            <w:noWrap/>
            <w:vAlign w:val="bottom"/>
            <w:hideMark/>
          </w:tcPr>
          <w:p w14:paraId="1259886A" w14:textId="77777777" w:rsidR="00CF5D8C" w:rsidRPr="00CF5D8C" w:rsidRDefault="00CF5D8C" w:rsidP="00CF5D8C">
            <w:pPr>
              <w:rPr>
                <w:rFonts w:ascii="Times New Roman" w:eastAsia="Times New Roman" w:hAnsi="Times New Roman" w:cs="Times New Roman"/>
                <w:sz w:val="20"/>
                <w:szCs w:val="20"/>
              </w:rPr>
            </w:pPr>
          </w:p>
        </w:tc>
        <w:tc>
          <w:tcPr>
            <w:tcW w:w="1276" w:type="dxa"/>
            <w:tcBorders>
              <w:top w:val="nil"/>
              <w:left w:val="nil"/>
              <w:bottom w:val="nil"/>
              <w:right w:val="nil"/>
            </w:tcBorders>
            <w:noWrap/>
            <w:vAlign w:val="bottom"/>
            <w:hideMark/>
          </w:tcPr>
          <w:p w14:paraId="0FD2FCF0" w14:textId="77777777" w:rsidR="00CF5D8C" w:rsidRPr="00CF5D8C" w:rsidRDefault="00CF5D8C" w:rsidP="00CF5D8C">
            <w:pPr>
              <w:rPr>
                <w:rFonts w:ascii="Times New Roman" w:eastAsia="Times New Roman" w:hAnsi="Times New Roman" w:cs="Times New Roman"/>
                <w:sz w:val="20"/>
                <w:szCs w:val="20"/>
              </w:rPr>
            </w:pPr>
          </w:p>
        </w:tc>
      </w:tr>
      <w:tr w:rsidR="00CF5D8C" w:rsidRPr="00CF5D8C" w14:paraId="700D9BEA" w14:textId="77777777" w:rsidTr="00CF5D8C">
        <w:trPr>
          <w:trHeight w:val="320"/>
          <w:jc w:val="right"/>
        </w:trPr>
        <w:tc>
          <w:tcPr>
            <w:tcW w:w="1276" w:type="dxa"/>
            <w:tcBorders>
              <w:top w:val="single" w:sz="4" w:space="0" w:color="BFBFBF"/>
              <w:left w:val="single" w:sz="4" w:space="0" w:color="BFBFBF"/>
              <w:bottom w:val="single" w:sz="4" w:space="0" w:color="BFBFBF"/>
              <w:right w:val="single" w:sz="4" w:space="0" w:color="BFBFBF"/>
            </w:tcBorders>
            <w:shd w:val="clear" w:color="404040" w:fill="1F3864"/>
            <w:vAlign w:val="center"/>
            <w:hideMark/>
          </w:tcPr>
          <w:p w14:paraId="6B2B3943" w14:textId="77777777" w:rsidR="00CF5D8C" w:rsidRPr="00CF5D8C" w:rsidRDefault="00CF5D8C" w:rsidP="00CF5D8C">
            <w:pPr>
              <w:jc w:val="center"/>
              <w:rPr>
                <w:rFonts w:eastAsia="Times New Roman"/>
                <w:b/>
                <w:bCs/>
                <w:color w:val="FFFFFF"/>
              </w:rPr>
            </w:pPr>
            <w:r w:rsidRPr="00CF5D8C">
              <w:rPr>
                <w:rFonts w:eastAsia="Times New Roman"/>
                <w:b/>
                <w:bCs/>
                <w:color w:val="FFFFFF"/>
              </w:rPr>
              <w:t>Account</w:t>
            </w:r>
          </w:p>
        </w:tc>
        <w:tc>
          <w:tcPr>
            <w:tcW w:w="1985" w:type="dxa"/>
            <w:tcBorders>
              <w:top w:val="single" w:sz="4" w:space="0" w:color="BFBFBF"/>
              <w:left w:val="nil"/>
              <w:bottom w:val="single" w:sz="4" w:space="0" w:color="BFBFBF"/>
              <w:right w:val="single" w:sz="4" w:space="0" w:color="BFBFBF"/>
            </w:tcBorders>
            <w:shd w:val="clear" w:color="404040" w:fill="1F3864"/>
            <w:vAlign w:val="center"/>
            <w:hideMark/>
          </w:tcPr>
          <w:p w14:paraId="7440AEAE" w14:textId="77777777" w:rsidR="00CF5D8C" w:rsidRPr="00CF5D8C" w:rsidRDefault="00CF5D8C" w:rsidP="00CF5D8C">
            <w:pPr>
              <w:jc w:val="center"/>
              <w:rPr>
                <w:rFonts w:eastAsia="Times New Roman"/>
                <w:b/>
                <w:bCs/>
                <w:color w:val="FFFFFF"/>
              </w:rPr>
            </w:pPr>
            <w:r w:rsidRPr="00CF5D8C">
              <w:rPr>
                <w:rFonts w:eastAsia="Times New Roman"/>
                <w:b/>
                <w:bCs/>
                <w:color w:val="FFFFFF"/>
              </w:rPr>
              <w:t>Project / Description</w:t>
            </w:r>
          </w:p>
        </w:tc>
        <w:tc>
          <w:tcPr>
            <w:tcW w:w="1701" w:type="dxa"/>
            <w:tcBorders>
              <w:top w:val="single" w:sz="4" w:space="0" w:color="BFBFBF"/>
              <w:left w:val="nil"/>
              <w:bottom w:val="single" w:sz="4" w:space="0" w:color="BFBFBF"/>
              <w:right w:val="single" w:sz="4" w:space="0" w:color="BFBFBF"/>
            </w:tcBorders>
            <w:shd w:val="clear" w:color="404040" w:fill="1F3864"/>
            <w:vAlign w:val="center"/>
            <w:hideMark/>
          </w:tcPr>
          <w:p w14:paraId="707A4643" w14:textId="77777777" w:rsidR="00CF5D8C" w:rsidRPr="00CF5D8C" w:rsidRDefault="00CF5D8C" w:rsidP="00CF5D8C">
            <w:pPr>
              <w:jc w:val="center"/>
              <w:rPr>
                <w:rFonts w:eastAsia="Times New Roman"/>
                <w:b/>
                <w:bCs/>
                <w:color w:val="FFFFFF"/>
              </w:rPr>
            </w:pPr>
            <w:r w:rsidRPr="00CF5D8C">
              <w:rPr>
                <w:rFonts w:eastAsia="Times New Roman"/>
                <w:b/>
                <w:bCs/>
                <w:color w:val="FFFFFF"/>
              </w:rPr>
              <w:t>Funding Source</w:t>
            </w:r>
          </w:p>
        </w:tc>
        <w:tc>
          <w:tcPr>
            <w:tcW w:w="2693" w:type="dxa"/>
            <w:tcBorders>
              <w:top w:val="single" w:sz="4" w:space="0" w:color="BFBFBF"/>
              <w:left w:val="nil"/>
              <w:bottom w:val="single" w:sz="4" w:space="0" w:color="BFBFBF"/>
              <w:right w:val="single" w:sz="4" w:space="0" w:color="BFBFBF"/>
            </w:tcBorders>
            <w:shd w:val="clear" w:color="404040" w:fill="1F3864"/>
            <w:vAlign w:val="center"/>
            <w:hideMark/>
          </w:tcPr>
          <w:p w14:paraId="1DE67EB0" w14:textId="77777777" w:rsidR="00CF5D8C" w:rsidRPr="00CF5D8C" w:rsidRDefault="00CF5D8C" w:rsidP="00CF5D8C">
            <w:pPr>
              <w:jc w:val="center"/>
              <w:rPr>
                <w:rFonts w:eastAsia="Times New Roman"/>
                <w:b/>
                <w:bCs/>
                <w:color w:val="FFFFFF"/>
              </w:rPr>
            </w:pPr>
            <w:r w:rsidRPr="00CF5D8C">
              <w:rPr>
                <w:rFonts w:eastAsia="Times New Roman"/>
                <w:b/>
                <w:bCs/>
                <w:color w:val="FFFFFF"/>
              </w:rPr>
              <w:t>Category (confirm)</w:t>
            </w:r>
          </w:p>
        </w:tc>
        <w:tc>
          <w:tcPr>
            <w:tcW w:w="1276" w:type="dxa"/>
            <w:tcBorders>
              <w:top w:val="single" w:sz="4" w:space="0" w:color="BFBFBF"/>
              <w:left w:val="nil"/>
              <w:bottom w:val="single" w:sz="4" w:space="0" w:color="BFBFBF"/>
              <w:right w:val="single" w:sz="4" w:space="0" w:color="BFBFBF"/>
            </w:tcBorders>
            <w:shd w:val="clear" w:color="404040" w:fill="1F3864"/>
            <w:vAlign w:val="center"/>
            <w:hideMark/>
          </w:tcPr>
          <w:p w14:paraId="2E96F3A4" w14:textId="77777777" w:rsidR="00CF5D8C" w:rsidRPr="00CF5D8C" w:rsidRDefault="00CF5D8C" w:rsidP="00CF5D8C">
            <w:pPr>
              <w:jc w:val="center"/>
              <w:rPr>
                <w:rFonts w:eastAsia="Times New Roman"/>
                <w:b/>
                <w:bCs/>
                <w:color w:val="FFFFFF"/>
              </w:rPr>
            </w:pPr>
            <w:r w:rsidRPr="00CF5D8C">
              <w:rPr>
                <w:rFonts w:eastAsia="Times New Roman"/>
                <w:b/>
                <w:bCs/>
                <w:color w:val="FFFFFF"/>
              </w:rPr>
              <w:t>Budget (A$)</w:t>
            </w:r>
          </w:p>
        </w:tc>
      </w:tr>
      <w:tr w:rsidR="00CF5D8C" w:rsidRPr="00CF5D8C" w14:paraId="0E76FB8F" w14:textId="77777777" w:rsidTr="00CF5D8C">
        <w:trPr>
          <w:trHeight w:val="300"/>
          <w:jc w:val="right"/>
        </w:trPr>
        <w:tc>
          <w:tcPr>
            <w:tcW w:w="1276" w:type="dxa"/>
            <w:tcBorders>
              <w:top w:val="nil"/>
              <w:left w:val="single" w:sz="4" w:space="0" w:color="BFBFBF"/>
              <w:bottom w:val="single" w:sz="4" w:space="0" w:color="BFBFBF"/>
              <w:right w:val="single" w:sz="4" w:space="0" w:color="BFBFBF"/>
            </w:tcBorders>
            <w:noWrap/>
            <w:vAlign w:val="bottom"/>
            <w:hideMark/>
          </w:tcPr>
          <w:p w14:paraId="552348D5" w14:textId="77777777" w:rsidR="00CF5D8C" w:rsidRPr="00CF5D8C" w:rsidRDefault="00CF5D8C" w:rsidP="00CF5D8C">
            <w:pPr>
              <w:rPr>
                <w:rFonts w:eastAsia="Times New Roman"/>
                <w:sz w:val="20"/>
                <w:szCs w:val="20"/>
              </w:rPr>
            </w:pPr>
            <w:r w:rsidRPr="00CF5D8C">
              <w:rPr>
                <w:rFonts w:eastAsia="Times New Roman"/>
                <w:sz w:val="20"/>
                <w:szCs w:val="20"/>
              </w:rPr>
              <w:t>A8512</w:t>
            </w:r>
          </w:p>
        </w:tc>
        <w:tc>
          <w:tcPr>
            <w:tcW w:w="1985" w:type="dxa"/>
            <w:tcBorders>
              <w:top w:val="nil"/>
              <w:left w:val="nil"/>
              <w:bottom w:val="single" w:sz="4" w:space="0" w:color="BFBFBF"/>
              <w:right w:val="single" w:sz="4" w:space="0" w:color="BFBFBF"/>
            </w:tcBorders>
            <w:noWrap/>
            <w:vAlign w:val="bottom"/>
            <w:hideMark/>
          </w:tcPr>
          <w:p w14:paraId="45ADF1B7" w14:textId="77777777" w:rsidR="00CF5D8C" w:rsidRPr="00CF5D8C" w:rsidRDefault="00CF5D8C" w:rsidP="00CF5D8C">
            <w:pPr>
              <w:rPr>
                <w:rFonts w:eastAsia="Times New Roman"/>
                <w:sz w:val="20"/>
                <w:szCs w:val="20"/>
              </w:rPr>
            </w:pPr>
            <w:r w:rsidRPr="00CF5D8C">
              <w:rPr>
                <w:rFonts w:eastAsia="Times New Roman"/>
                <w:sz w:val="20"/>
                <w:szCs w:val="20"/>
              </w:rPr>
              <w:t>DE220100904 ARC DECRA</w:t>
            </w:r>
          </w:p>
        </w:tc>
        <w:tc>
          <w:tcPr>
            <w:tcW w:w="1701" w:type="dxa"/>
            <w:tcBorders>
              <w:top w:val="nil"/>
              <w:left w:val="nil"/>
              <w:bottom w:val="single" w:sz="4" w:space="0" w:color="BFBFBF"/>
              <w:right w:val="single" w:sz="4" w:space="0" w:color="BFBFBF"/>
            </w:tcBorders>
            <w:noWrap/>
            <w:vAlign w:val="bottom"/>
            <w:hideMark/>
          </w:tcPr>
          <w:p w14:paraId="3D1EC742" w14:textId="77777777" w:rsidR="00CF5D8C" w:rsidRPr="00CF5D8C" w:rsidRDefault="00CF5D8C" w:rsidP="00CF5D8C">
            <w:pPr>
              <w:rPr>
                <w:rFonts w:eastAsia="Times New Roman"/>
                <w:sz w:val="20"/>
                <w:szCs w:val="20"/>
              </w:rPr>
            </w:pPr>
            <w:r w:rsidRPr="00CF5D8C">
              <w:rPr>
                <w:rFonts w:eastAsia="Times New Roman"/>
                <w:sz w:val="20"/>
                <w:szCs w:val="20"/>
              </w:rPr>
              <w:t>ARC Grants</w:t>
            </w:r>
          </w:p>
        </w:tc>
        <w:tc>
          <w:tcPr>
            <w:tcW w:w="2693" w:type="dxa"/>
            <w:tcBorders>
              <w:top w:val="nil"/>
              <w:left w:val="nil"/>
              <w:bottom w:val="single" w:sz="4" w:space="0" w:color="BFBFBF"/>
              <w:right w:val="single" w:sz="4" w:space="0" w:color="BFBFBF"/>
            </w:tcBorders>
            <w:noWrap/>
            <w:vAlign w:val="bottom"/>
            <w:hideMark/>
          </w:tcPr>
          <w:p w14:paraId="60CEF748" w14:textId="77777777" w:rsidR="00CF5D8C" w:rsidRPr="00CF5D8C" w:rsidRDefault="00CF5D8C" w:rsidP="00CF5D8C">
            <w:pPr>
              <w:rPr>
                <w:rFonts w:eastAsia="Times New Roman"/>
                <w:sz w:val="20"/>
                <w:szCs w:val="20"/>
              </w:rPr>
            </w:pPr>
            <w:r w:rsidRPr="00CF5D8C">
              <w:rPr>
                <w:rFonts w:eastAsia="Times New Roman"/>
                <w:sz w:val="20"/>
                <w:szCs w:val="20"/>
              </w:rPr>
              <w:t>Cat 1 (competitive)</w:t>
            </w:r>
          </w:p>
        </w:tc>
        <w:tc>
          <w:tcPr>
            <w:tcW w:w="1276" w:type="dxa"/>
            <w:tcBorders>
              <w:top w:val="nil"/>
              <w:left w:val="nil"/>
              <w:bottom w:val="single" w:sz="4" w:space="0" w:color="BFBFBF"/>
              <w:right w:val="single" w:sz="4" w:space="0" w:color="BFBFBF"/>
            </w:tcBorders>
            <w:noWrap/>
            <w:vAlign w:val="bottom"/>
            <w:hideMark/>
          </w:tcPr>
          <w:p w14:paraId="7EF169DB" w14:textId="77777777" w:rsidR="00CF5D8C" w:rsidRPr="00CF5D8C" w:rsidRDefault="00CF5D8C" w:rsidP="00CF5D8C">
            <w:pPr>
              <w:jc w:val="right"/>
              <w:rPr>
                <w:rFonts w:eastAsia="Times New Roman"/>
                <w:sz w:val="20"/>
                <w:szCs w:val="20"/>
              </w:rPr>
            </w:pPr>
            <w:r w:rsidRPr="00CF5D8C">
              <w:rPr>
                <w:rFonts w:eastAsia="Times New Roman"/>
                <w:sz w:val="20"/>
                <w:szCs w:val="20"/>
              </w:rPr>
              <w:t>$416,970</w:t>
            </w:r>
          </w:p>
        </w:tc>
      </w:tr>
      <w:tr w:rsidR="00CF5D8C" w:rsidRPr="00CF5D8C" w14:paraId="648CAA4B" w14:textId="77777777" w:rsidTr="00CF5D8C">
        <w:trPr>
          <w:trHeight w:val="300"/>
          <w:jc w:val="right"/>
        </w:trPr>
        <w:tc>
          <w:tcPr>
            <w:tcW w:w="1276" w:type="dxa"/>
            <w:tcBorders>
              <w:top w:val="nil"/>
              <w:left w:val="single" w:sz="4" w:space="0" w:color="BFBFBF"/>
              <w:bottom w:val="single" w:sz="4" w:space="0" w:color="BFBFBF"/>
              <w:right w:val="single" w:sz="4" w:space="0" w:color="BFBFBF"/>
            </w:tcBorders>
            <w:shd w:val="clear" w:color="FFFFFF" w:fill="F2F5FB"/>
            <w:noWrap/>
            <w:vAlign w:val="bottom"/>
            <w:hideMark/>
          </w:tcPr>
          <w:p w14:paraId="059D6050" w14:textId="77777777" w:rsidR="00CF5D8C" w:rsidRPr="00CF5D8C" w:rsidRDefault="00CF5D8C" w:rsidP="00CF5D8C">
            <w:pPr>
              <w:rPr>
                <w:rFonts w:eastAsia="Times New Roman"/>
                <w:sz w:val="20"/>
                <w:szCs w:val="20"/>
              </w:rPr>
            </w:pPr>
            <w:r w:rsidRPr="00CF5D8C">
              <w:rPr>
                <w:rFonts w:eastAsia="Times New Roman"/>
                <w:sz w:val="20"/>
                <w:szCs w:val="20"/>
              </w:rPr>
              <w:t>RR243</w:t>
            </w:r>
          </w:p>
        </w:tc>
        <w:tc>
          <w:tcPr>
            <w:tcW w:w="1985" w:type="dxa"/>
            <w:tcBorders>
              <w:top w:val="nil"/>
              <w:left w:val="nil"/>
              <w:bottom w:val="single" w:sz="4" w:space="0" w:color="BFBFBF"/>
              <w:right w:val="single" w:sz="4" w:space="0" w:color="BFBFBF"/>
            </w:tcBorders>
            <w:shd w:val="clear" w:color="FFFFFF" w:fill="F2F5FB"/>
            <w:noWrap/>
            <w:vAlign w:val="bottom"/>
            <w:hideMark/>
          </w:tcPr>
          <w:p w14:paraId="01849BDB" w14:textId="77777777" w:rsidR="00CF5D8C" w:rsidRPr="00CF5D8C" w:rsidRDefault="00CF5D8C" w:rsidP="00CF5D8C">
            <w:pPr>
              <w:rPr>
                <w:rFonts w:eastAsia="Times New Roman"/>
                <w:sz w:val="20"/>
                <w:szCs w:val="20"/>
              </w:rPr>
            </w:pPr>
            <w:r w:rsidRPr="00CF5D8C">
              <w:rPr>
                <w:rFonts w:eastAsia="Times New Roman"/>
                <w:sz w:val="20"/>
                <w:szCs w:val="20"/>
              </w:rPr>
              <w:t>Binah / Zetland public art</w:t>
            </w:r>
          </w:p>
        </w:tc>
        <w:tc>
          <w:tcPr>
            <w:tcW w:w="1701" w:type="dxa"/>
            <w:tcBorders>
              <w:top w:val="nil"/>
              <w:left w:val="nil"/>
              <w:bottom w:val="single" w:sz="4" w:space="0" w:color="BFBFBF"/>
              <w:right w:val="single" w:sz="4" w:space="0" w:color="BFBFBF"/>
            </w:tcBorders>
            <w:shd w:val="clear" w:color="FFFFFF" w:fill="F2F5FB"/>
            <w:noWrap/>
            <w:vAlign w:val="bottom"/>
            <w:hideMark/>
          </w:tcPr>
          <w:p w14:paraId="575BDC46" w14:textId="77777777" w:rsidR="00CF5D8C" w:rsidRPr="00CF5D8C" w:rsidRDefault="00CF5D8C" w:rsidP="00CF5D8C">
            <w:pPr>
              <w:rPr>
                <w:rFonts w:eastAsia="Times New Roman"/>
                <w:sz w:val="20"/>
                <w:szCs w:val="20"/>
              </w:rPr>
            </w:pPr>
            <w:r w:rsidRPr="00CF5D8C">
              <w:rPr>
                <w:rFonts w:eastAsia="Times New Roman"/>
                <w:sz w:val="20"/>
                <w:szCs w:val="20"/>
              </w:rPr>
              <w:t>Other Research Projects</w:t>
            </w:r>
          </w:p>
        </w:tc>
        <w:tc>
          <w:tcPr>
            <w:tcW w:w="2693" w:type="dxa"/>
            <w:tcBorders>
              <w:top w:val="nil"/>
              <w:left w:val="nil"/>
              <w:bottom w:val="single" w:sz="4" w:space="0" w:color="BFBFBF"/>
              <w:right w:val="single" w:sz="4" w:space="0" w:color="BFBFBF"/>
            </w:tcBorders>
            <w:shd w:val="clear" w:color="FFFFFF" w:fill="F2F5FB"/>
            <w:noWrap/>
            <w:vAlign w:val="bottom"/>
            <w:hideMark/>
          </w:tcPr>
          <w:p w14:paraId="7A1E60B7" w14:textId="77777777" w:rsidR="00CF5D8C" w:rsidRPr="00CF5D8C" w:rsidRDefault="00CF5D8C" w:rsidP="00CF5D8C">
            <w:pPr>
              <w:rPr>
                <w:rFonts w:eastAsia="Times New Roman"/>
                <w:sz w:val="20"/>
                <w:szCs w:val="20"/>
              </w:rPr>
            </w:pPr>
            <w:r w:rsidRPr="00CF5D8C">
              <w:rPr>
                <w:rFonts w:eastAsia="Times New Roman"/>
                <w:sz w:val="20"/>
                <w:szCs w:val="20"/>
              </w:rPr>
              <w:t>Cat 2/3 (confirm)</w:t>
            </w:r>
          </w:p>
        </w:tc>
        <w:tc>
          <w:tcPr>
            <w:tcW w:w="1276" w:type="dxa"/>
            <w:tcBorders>
              <w:top w:val="nil"/>
              <w:left w:val="nil"/>
              <w:bottom w:val="single" w:sz="4" w:space="0" w:color="BFBFBF"/>
              <w:right w:val="single" w:sz="4" w:space="0" w:color="BFBFBF"/>
            </w:tcBorders>
            <w:shd w:val="clear" w:color="FFFFFF" w:fill="F2F5FB"/>
            <w:noWrap/>
            <w:vAlign w:val="bottom"/>
            <w:hideMark/>
          </w:tcPr>
          <w:p w14:paraId="7A713860" w14:textId="77777777" w:rsidR="00CF5D8C" w:rsidRPr="00CF5D8C" w:rsidRDefault="00CF5D8C" w:rsidP="00CF5D8C">
            <w:pPr>
              <w:jc w:val="right"/>
              <w:rPr>
                <w:rFonts w:eastAsia="Times New Roman"/>
                <w:sz w:val="20"/>
                <w:szCs w:val="20"/>
              </w:rPr>
            </w:pPr>
            <w:r w:rsidRPr="00CF5D8C">
              <w:rPr>
                <w:rFonts w:eastAsia="Times New Roman"/>
                <w:sz w:val="20"/>
                <w:szCs w:val="20"/>
              </w:rPr>
              <w:t>$340,000</w:t>
            </w:r>
          </w:p>
        </w:tc>
      </w:tr>
      <w:tr w:rsidR="00CF5D8C" w:rsidRPr="00CF5D8C" w14:paraId="0D33AD83" w14:textId="77777777" w:rsidTr="00CF5D8C">
        <w:trPr>
          <w:trHeight w:val="300"/>
          <w:jc w:val="right"/>
        </w:trPr>
        <w:tc>
          <w:tcPr>
            <w:tcW w:w="1276" w:type="dxa"/>
            <w:tcBorders>
              <w:top w:val="nil"/>
              <w:left w:val="single" w:sz="4" w:space="0" w:color="BFBFBF"/>
              <w:bottom w:val="single" w:sz="4" w:space="0" w:color="BFBFBF"/>
              <w:right w:val="single" w:sz="4" w:space="0" w:color="BFBFBF"/>
            </w:tcBorders>
            <w:noWrap/>
            <w:vAlign w:val="bottom"/>
            <w:hideMark/>
          </w:tcPr>
          <w:p w14:paraId="036DDCFC" w14:textId="77777777" w:rsidR="00CF5D8C" w:rsidRPr="00CF5D8C" w:rsidRDefault="00CF5D8C" w:rsidP="00CF5D8C">
            <w:pPr>
              <w:rPr>
                <w:rFonts w:eastAsia="Times New Roman"/>
                <w:sz w:val="20"/>
                <w:szCs w:val="20"/>
              </w:rPr>
            </w:pPr>
            <w:r w:rsidRPr="00CF5D8C">
              <w:rPr>
                <w:rFonts w:eastAsia="Times New Roman"/>
                <w:sz w:val="20"/>
                <w:szCs w:val="20"/>
              </w:rPr>
              <w:t>RX410</w:t>
            </w:r>
          </w:p>
        </w:tc>
        <w:tc>
          <w:tcPr>
            <w:tcW w:w="1985" w:type="dxa"/>
            <w:tcBorders>
              <w:top w:val="nil"/>
              <w:left w:val="nil"/>
              <w:bottom w:val="single" w:sz="4" w:space="0" w:color="BFBFBF"/>
              <w:right w:val="single" w:sz="4" w:space="0" w:color="BFBFBF"/>
            </w:tcBorders>
            <w:noWrap/>
            <w:vAlign w:val="bottom"/>
            <w:hideMark/>
          </w:tcPr>
          <w:p w14:paraId="28C36BF1" w14:textId="77777777" w:rsidR="00CF5D8C" w:rsidRPr="00CF5D8C" w:rsidRDefault="00CF5D8C" w:rsidP="00CF5D8C">
            <w:pPr>
              <w:rPr>
                <w:rFonts w:eastAsia="Times New Roman"/>
                <w:sz w:val="20"/>
                <w:szCs w:val="20"/>
              </w:rPr>
            </w:pPr>
            <w:r w:rsidRPr="00CF5D8C">
              <w:rPr>
                <w:rFonts w:eastAsia="Times New Roman"/>
                <w:sz w:val="20"/>
                <w:szCs w:val="20"/>
              </w:rPr>
              <w:t>DE220100904 FSRC</w:t>
            </w:r>
          </w:p>
        </w:tc>
        <w:tc>
          <w:tcPr>
            <w:tcW w:w="1701" w:type="dxa"/>
            <w:tcBorders>
              <w:top w:val="nil"/>
              <w:left w:val="nil"/>
              <w:bottom w:val="single" w:sz="4" w:space="0" w:color="BFBFBF"/>
              <w:right w:val="single" w:sz="4" w:space="0" w:color="BFBFBF"/>
            </w:tcBorders>
            <w:noWrap/>
            <w:vAlign w:val="bottom"/>
            <w:hideMark/>
          </w:tcPr>
          <w:p w14:paraId="6C10BF76" w14:textId="77777777" w:rsidR="00CF5D8C" w:rsidRPr="00CF5D8C" w:rsidRDefault="00CF5D8C" w:rsidP="00CF5D8C">
            <w:pPr>
              <w:rPr>
                <w:rFonts w:eastAsia="Times New Roman"/>
                <w:sz w:val="20"/>
                <w:szCs w:val="20"/>
              </w:rPr>
            </w:pPr>
            <w:r w:rsidRPr="00CF5D8C">
              <w:rPr>
                <w:rFonts w:eastAsia="Times New Roman"/>
                <w:sz w:val="20"/>
                <w:szCs w:val="20"/>
              </w:rPr>
              <w:t>Internal Research Grants</w:t>
            </w:r>
          </w:p>
        </w:tc>
        <w:tc>
          <w:tcPr>
            <w:tcW w:w="2693" w:type="dxa"/>
            <w:tcBorders>
              <w:top w:val="nil"/>
              <w:left w:val="nil"/>
              <w:bottom w:val="single" w:sz="4" w:space="0" w:color="BFBFBF"/>
              <w:right w:val="single" w:sz="4" w:space="0" w:color="BFBFBF"/>
            </w:tcBorders>
            <w:noWrap/>
            <w:vAlign w:val="bottom"/>
            <w:hideMark/>
          </w:tcPr>
          <w:p w14:paraId="598DF393" w14:textId="77777777" w:rsidR="00CF5D8C" w:rsidRPr="00CF5D8C" w:rsidRDefault="00CF5D8C" w:rsidP="00CF5D8C">
            <w:pPr>
              <w:rPr>
                <w:rFonts w:eastAsia="Times New Roman"/>
                <w:sz w:val="20"/>
                <w:szCs w:val="20"/>
              </w:rPr>
            </w:pPr>
            <w:r w:rsidRPr="00CF5D8C">
              <w:rPr>
                <w:rFonts w:eastAsia="Times New Roman"/>
                <w:sz w:val="20"/>
                <w:szCs w:val="20"/>
              </w:rPr>
              <w:t>Internal</w:t>
            </w:r>
          </w:p>
        </w:tc>
        <w:tc>
          <w:tcPr>
            <w:tcW w:w="1276" w:type="dxa"/>
            <w:tcBorders>
              <w:top w:val="nil"/>
              <w:left w:val="nil"/>
              <w:bottom w:val="single" w:sz="4" w:space="0" w:color="BFBFBF"/>
              <w:right w:val="single" w:sz="4" w:space="0" w:color="BFBFBF"/>
            </w:tcBorders>
            <w:noWrap/>
            <w:vAlign w:val="bottom"/>
            <w:hideMark/>
          </w:tcPr>
          <w:p w14:paraId="35C622D9" w14:textId="77777777" w:rsidR="00CF5D8C" w:rsidRPr="00CF5D8C" w:rsidRDefault="00CF5D8C" w:rsidP="00CF5D8C">
            <w:pPr>
              <w:jc w:val="right"/>
              <w:rPr>
                <w:rFonts w:eastAsia="Times New Roman"/>
                <w:sz w:val="20"/>
                <w:szCs w:val="20"/>
              </w:rPr>
            </w:pPr>
            <w:r w:rsidRPr="00CF5D8C">
              <w:rPr>
                <w:rFonts w:eastAsia="Times New Roman"/>
                <w:sz w:val="20"/>
                <w:szCs w:val="20"/>
              </w:rPr>
              <w:t>$315,940</w:t>
            </w:r>
          </w:p>
        </w:tc>
      </w:tr>
      <w:tr w:rsidR="00CF5D8C" w:rsidRPr="00CF5D8C" w14:paraId="5A33FA07" w14:textId="77777777" w:rsidTr="00CF5D8C">
        <w:trPr>
          <w:trHeight w:val="300"/>
          <w:jc w:val="right"/>
        </w:trPr>
        <w:tc>
          <w:tcPr>
            <w:tcW w:w="1276" w:type="dxa"/>
            <w:tcBorders>
              <w:top w:val="nil"/>
              <w:left w:val="single" w:sz="4" w:space="0" w:color="BFBFBF"/>
              <w:bottom w:val="single" w:sz="4" w:space="0" w:color="BFBFBF"/>
              <w:right w:val="single" w:sz="4" w:space="0" w:color="BFBFBF"/>
            </w:tcBorders>
            <w:shd w:val="clear" w:color="FFFFFF" w:fill="F2F5FB"/>
            <w:noWrap/>
            <w:vAlign w:val="bottom"/>
            <w:hideMark/>
          </w:tcPr>
          <w:p w14:paraId="1294236E" w14:textId="77777777" w:rsidR="00CF5D8C" w:rsidRPr="00CF5D8C" w:rsidRDefault="00CF5D8C" w:rsidP="00CF5D8C">
            <w:pPr>
              <w:rPr>
                <w:rFonts w:eastAsia="Times New Roman"/>
                <w:sz w:val="20"/>
                <w:szCs w:val="20"/>
              </w:rPr>
            </w:pPr>
            <w:r w:rsidRPr="00CF5D8C">
              <w:rPr>
                <w:rFonts w:eastAsia="Times New Roman"/>
                <w:sz w:val="20"/>
                <w:szCs w:val="20"/>
              </w:rPr>
              <w:t>RR270</w:t>
            </w:r>
          </w:p>
        </w:tc>
        <w:tc>
          <w:tcPr>
            <w:tcW w:w="1985" w:type="dxa"/>
            <w:tcBorders>
              <w:top w:val="nil"/>
              <w:left w:val="nil"/>
              <w:bottom w:val="single" w:sz="4" w:space="0" w:color="BFBFBF"/>
              <w:right w:val="single" w:sz="4" w:space="0" w:color="BFBFBF"/>
            </w:tcBorders>
            <w:shd w:val="clear" w:color="FFFFFF" w:fill="F2F5FB"/>
            <w:noWrap/>
            <w:vAlign w:val="bottom"/>
            <w:hideMark/>
          </w:tcPr>
          <w:p w14:paraId="581FE636" w14:textId="77777777" w:rsidR="00CF5D8C" w:rsidRPr="00CF5D8C" w:rsidRDefault="00CF5D8C" w:rsidP="00CF5D8C">
            <w:pPr>
              <w:rPr>
                <w:rFonts w:eastAsia="Times New Roman"/>
                <w:sz w:val="20"/>
                <w:szCs w:val="20"/>
              </w:rPr>
            </w:pPr>
            <w:r w:rsidRPr="00CF5D8C">
              <w:rPr>
                <w:rFonts w:eastAsia="Times New Roman"/>
                <w:sz w:val="20"/>
                <w:szCs w:val="20"/>
              </w:rPr>
              <w:t>Westgate public art</w:t>
            </w:r>
          </w:p>
        </w:tc>
        <w:tc>
          <w:tcPr>
            <w:tcW w:w="1701" w:type="dxa"/>
            <w:tcBorders>
              <w:top w:val="nil"/>
              <w:left w:val="nil"/>
              <w:bottom w:val="single" w:sz="4" w:space="0" w:color="BFBFBF"/>
              <w:right w:val="single" w:sz="4" w:space="0" w:color="BFBFBF"/>
            </w:tcBorders>
            <w:shd w:val="clear" w:color="FFFFFF" w:fill="F2F5FB"/>
            <w:noWrap/>
            <w:vAlign w:val="bottom"/>
            <w:hideMark/>
          </w:tcPr>
          <w:p w14:paraId="5ACF88BF" w14:textId="77777777" w:rsidR="00CF5D8C" w:rsidRPr="00CF5D8C" w:rsidRDefault="00CF5D8C" w:rsidP="00CF5D8C">
            <w:pPr>
              <w:rPr>
                <w:rFonts w:eastAsia="Times New Roman"/>
                <w:sz w:val="20"/>
                <w:szCs w:val="20"/>
              </w:rPr>
            </w:pPr>
            <w:r w:rsidRPr="00CF5D8C">
              <w:rPr>
                <w:rFonts w:eastAsia="Times New Roman"/>
                <w:sz w:val="20"/>
                <w:szCs w:val="20"/>
              </w:rPr>
              <w:t>Other Research Projects</w:t>
            </w:r>
          </w:p>
        </w:tc>
        <w:tc>
          <w:tcPr>
            <w:tcW w:w="2693" w:type="dxa"/>
            <w:tcBorders>
              <w:top w:val="nil"/>
              <w:left w:val="nil"/>
              <w:bottom w:val="single" w:sz="4" w:space="0" w:color="BFBFBF"/>
              <w:right w:val="single" w:sz="4" w:space="0" w:color="BFBFBF"/>
            </w:tcBorders>
            <w:shd w:val="clear" w:color="FFFFFF" w:fill="F2F5FB"/>
            <w:noWrap/>
            <w:vAlign w:val="bottom"/>
            <w:hideMark/>
          </w:tcPr>
          <w:p w14:paraId="66BDED23" w14:textId="77777777" w:rsidR="00CF5D8C" w:rsidRPr="00CF5D8C" w:rsidRDefault="00CF5D8C" w:rsidP="00CF5D8C">
            <w:pPr>
              <w:rPr>
                <w:rFonts w:eastAsia="Times New Roman"/>
                <w:sz w:val="20"/>
                <w:szCs w:val="20"/>
              </w:rPr>
            </w:pPr>
            <w:r w:rsidRPr="00CF5D8C">
              <w:rPr>
                <w:rFonts w:eastAsia="Times New Roman"/>
                <w:sz w:val="20"/>
                <w:szCs w:val="20"/>
              </w:rPr>
              <w:t>Cat 2/3 (confirm)</w:t>
            </w:r>
          </w:p>
        </w:tc>
        <w:tc>
          <w:tcPr>
            <w:tcW w:w="1276" w:type="dxa"/>
            <w:tcBorders>
              <w:top w:val="nil"/>
              <w:left w:val="nil"/>
              <w:bottom w:val="single" w:sz="4" w:space="0" w:color="BFBFBF"/>
              <w:right w:val="single" w:sz="4" w:space="0" w:color="BFBFBF"/>
            </w:tcBorders>
            <w:shd w:val="clear" w:color="FFFFFF" w:fill="F2F5FB"/>
            <w:noWrap/>
            <w:vAlign w:val="bottom"/>
            <w:hideMark/>
          </w:tcPr>
          <w:p w14:paraId="1F3F4B2F" w14:textId="77777777" w:rsidR="00CF5D8C" w:rsidRPr="00CF5D8C" w:rsidRDefault="00CF5D8C" w:rsidP="00CF5D8C">
            <w:pPr>
              <w:jc w:val="right"/>
              <w:rPr>
                <w:rFonts w:eastAsia="Times New Roman"/>
                <w:sz w:val="20"/>
                <w:szCs w:val="20"/>
              </w:rPr>
            </w:pPr>
            <w:r w:rsidRPr="00CF5D8C">
              <w:rPr>
                <w:rFonts w:eastAsia="Times New Roman"/>
                <w:sz w:val="20"/>
                <w:szCs w:val="20"/>
              </w:rPr>
              <w:t>$275,000</w:t>
            </w:r>
          </w:p>
        </w:tc>
      </w:tr>
      <w:tr w:rsidR="00CF5D8C" w:rsidRPr="00CF5D8C" w14:paraId="365B13C2" w14:textId="77777777" w:rsidTr="00CF5D8C">
        <w:trPr>
          <w:trHeight w:val="300"/>
          <w:jc w:val="right"/>
        </w:trPr>
        <w:tc>
          <w:tcPr>
            <w:tcW w:w="1276" w:type="dxa"/>
            <w:tcBorders>
              <w:top w:val="nil"/>
              <w:left w:val="single" w:sz="4" w:space="0" w:color="BFBFBF"/>
              <w:bottom w:val="single" w:sz="4" w:space="0" w:color="BFBFBF"/>
              <w:right w:val="single" w:sz="4" w:space="0" w:color="BFBFBF"/>
            </w:tcBorders>
            <w:noWrap/>
            <w:vAlign w:val="bottom"/>
            <w:hideMark/>
          </w:tcPr>
          <w:p w14:paraId="170BC1FA" w14:textId="77777777" w:rsidR="00CF5D8C" w:rsidRPr="00CF5D8C" w:rsidRDefault="00CF5D8C" w:rsidP="00CF5D8C">
            <w:pPr>
              <w:rPr>
                <w:rFonts w:eastAsia="Times New Roman"/>
                <w:sz w:val="20"/>
                <w:szCs w:val="20"/>
              </w:rPr>
            </w:pPr>
            <w:r w:rsidRPr="00CF5D8C">
              <w:rPr>
                <w:rFonts w:eastAsia="Times New Roman"/>
                <w:sz w:val="20"/>
                <w:szCs w:val="20"/>
              </w:rPr>
              <w:t>RR157</w:t>
            </w:r>
          </w:p>
        </w:tc>
        <w:tc>
          <w:tcPr>
            <w:tcW w:w="1985" w:type="dxa"/>
            <w:tcBorders>
              <w:top w:val="nil"/>
              <w:left w:val="nil"/>
              <w:bottom w:val="single" w:sz="4" w:space="0" w:color="BFBFBF"/>
              <w:right w:val="single" w:sz="4" w:space="0" w:color="BFBFBF"/>
            </w:tcBorders>
            <w:noWrap/>
            <w:vAlign w:val="bottom"/>
            <w:hideMark/>
          </w:tcPr>
          <w:p w14:paraId="391D48B8" w14:textId="77777777" w:rsidR="00CF5D8C" w:rsidRPr="00CF5D8C" w:rsidRDefault="00CF5D8C" w:rsidP="00CF5D8C">
            <w:pPr>
              <w:rPr>
                <w:rFonts w:eastAsia="Times New Roman"/>
                <w:sz w:val="20"/>
                <w:szCs w:val="20"/>
              </w:rPr>
            </w:pPr>
            <w:r w:rsidRPr="00CF5D8C">
              <w:rPr>
                <w:rFonts w:eastAsia="Times New Roman"/>
                <w:sz w:val="20"/>
                <w:szCs w:val="20"/>
              </w:rPr>
              <w:t>JHG public art</w:t>
            </w:r>
          </w:p>
        </w:tc>
        <w:tc>
          <w:tcPr>
            <w:tcW w:w="1701" w:type="dxa"/>
            <w:tcBorders>
              <w:top w:val="nil"/>
              <w:left w:val="nil"/>
              <w:bottom w:val="single" w:sz="4" w:space="0" w:color="BFBFBF"/>
              <w:right w:val="single" w:sz="4" w:space="0" w:color="BFBFBF"/>
            </w:tcBorders>
            <w:noWrap/>
            <w:vAlign w:val="bottom"/>
            <w:hideMark/>
          </w:tcPr>
          <w:p w14:paraId="337B9DD3" w14:textId="77777777" w:rsidR="00CF5D8C" w:rsidRPr="00CF5D8C" w:rsidRDefault="00CF5D8C" w:rsidP="00CF5D8C">
            <w:pPr>
              <w:rPr>
                <w:rFonts w:eastAsia="Times New Roman"/>
                <w:sz w:val="20"/>
                <w:szCs w:val="20"/>
              </w:rPr>
            </w:pPr>
            <w:r w:rsidRPr="00CF5D8C">
              <w:rPr>
                <w:rFonts w:eastAsia="Times New Roman"/>
                <w:sz w:val="20"/>
                <w:szCs w:val="20"/>
              </w:rPr>
              <w:t>Other Research Projects</w:t>
            </w:r>
          </w:p>
        </w:tc>
        <w:tc>
          <w:tcPr>
            <w:tcW w:w="2693" w:type="dxa"/>
            <w:tcBorders>
              <w:top w:val="nil"/>
              <w:left w:val="nil"/>
              <w:bottom w:val="single" w:sz="4" w:space="0" w:color="BFBFBF"/>
              <w:right w:val="single" w:sz="4" w:space="0" w:color="BFBFBF"/>
            </w:tcBorders>
            <w:noWrap/>
            <w:vAlign w:val="bottom"/>
            <w:hideMark/>
          </w:tcPr>
          <w:p w14:paraId="28627F78" w14:textId="77777777" w:rsidR="00CF5D8C" w:rsidRPr="00CF5D8C" w:rsidRDefault="00CF5D8C" w:rsidP="00CF5D8C">
            <w:pPr>
              <w:rPr>
                <w:rFonts w:eastAsia="Times New Roman"/>
                <w:sz w:val="20"/>
                <w:szCs w:val="20"/>
              </w:rPr>
            </w:pPr>
            <w:r w:rsidRPr="00CF5D8C">
              <w:rPr>
                <w:rFonts w:eastAsia="Times New Roman"/>
                <w:sz w:val="20"/>
                <w:szCs w:val="20"/>
              </w:rPr>
              <w:t>Cat 2/3 (confirm)</w:t>
            </w:r>
          </w:p>
        </w:tc>
        <w:tc>
          <w:tcPr>
            <w:tcW w:w="1276" w:type="dxa"/>
            <w:tcBorders>
              <w:top w:val="nil"/>
              <w:left w:val="nil"/>
              <w:bottom w:val="single" w:sz="4" w:space="0" w:color="BFBFBF"/>
              <w:right w:val="single" w:sz="4" w:space="0" w:color="BFBFBF"/>
            </w:tcBorders>
            <w:noWrap/>
            <w:vAlign w:val="bottom"/>
            <w:hideMark/>
          </w:tcPr>
          <w:p w14:paraId="65C0F3EF" w14:textId="77777777" w:rsidR="00CF5D8C" w:rsidRPr="00CF5D8C" w:rsidRDefault="00CF5D8C" w:rsidP="00CF5D8C">
            <w:pPr>
              <w:jc w:val="right"/>
              <w:rPr>
                <w:rFonts w:eastAsia="Times New Roman"/>
                <w:sz w:val="20"/>
                <w:szCs w:val="20"/>
              </w:rPr>
            </w:pPr>
            <w:r w:rsidRPr="00CF5D8C">
              <w:rPr>
                <w:rFonts w:eastAsia="Times New Roman"/>
                <w:sz w:val="20"/>
                <w:szCs w:val="20"/>
              </w:rPr>
              <w:t>$200,000</w:t>
            </w:r>
          </w:p>
        </w:tc>
      </w:tr>
      <w:tr w:rsidR="00CF5D8C" w:rsidRPr="00CF5D8C" w14:paraId="26424821" w14:textId="77777777" w:rsidTr="00CF5D8C">
        <w:trPr>
          <w:trHeight w:val="300"/>
          <w:jc w:val="right"/>
        </w:trPr>
        <w:tc>
          <w:tcPr>
            <w:tcW w:w="1276" w:type="dxa"/>
            <w:tcBorders>
              <w:top w:val="nil"/>
              <w:left w:val="single" w:sz="4" w:space="0" w:color="BFBFBF"/>
              <w:bottom w:val="single" w:sz="4" w:space="0" w:color="BFBFBF"/>
              <w:right w:val="single" w:sz="4" w:space="0" w:color="BFBFBF"/>
            </w:tcBorders>
            <w:shd w:val="clear" w:color="FFFFFF" w:fill="F2F5FB"/>
            <w:noWrap/>
            <w:vAlign w:val="bottom"/>
            <w:hideMark/>
          </w:tcPr>
          <w:p w14:paraId="5F11BD96" w14:textId="77777777" w:rsidR="00CF5D8C" w:rsidRPr="00CF5D8C" w:rsidRDefault="00CF5D8C" w:rsidP="00CF5D8C">
            <w:pPr>
              <w:rPr>
                <w:rFonts w:eastAsia="Times New Roman"/>
                <w:sz w:val="20"/>
                <w:szCs w:val="20"/>
              </w:rPr>
            </w:pPr>
            <w:r w:rsidRPr="00CF5D8C">
              <w:rPr>
                <w:rFonts w:eastAsia="Times New Roman"/>
                <w:sz w:val="20"/>
                <w:szCs w:val="20"/>
              </w:rPr>
              <w:t>C4727</w:t>
            </w:r>
          </w:p>
        </w:tc>
        <w:tc>
          <w:tcPr>
            <w:tcW w:w="1985" w:type="dxa"/>
            <w:tcBorders>
              <w:top w:val="nil"/>
              <w:left w:val="nil"/>
              <w:bottom w:val="single" w:sz="4" w:space="0" w:color="BFBFBF"/>
              <w:right w:val="single" w:sz="4" w:space="0" w:color="BFBFBF"/>
            </w:tcBorders>
            <w:shd w:val="clear" w:color="FFFFFF" w:fill="F2F5FB"/>
            <w:noWrap/>
            <w:vAlign w:val="bottom"/>
            <w:hideMark/>
          </w:tcPr>
          <w:p w14:paraId="46A3019A" w14:textId="77777777" w:rsidR="00CF5D8C" w:rsidRPr="00CF5D8C" w:rsidRDefault="00CF5D8C" w:rsidP="00CF5D8C">
            <w:pPr>
              <w:rPr>
                <w:rFonts w:eastAsia="Times New Roman"/>
                <w:sz w:val="20"/>
                <w:szCs w:val="20"/>
              </w:rPr>
            </w:pPr>
            <w:proofErr w:type="spellStart"/>
            <w:r w:rsidRPr="00CF5D8C">
              <w:rPr>
                <w:rFonts w:eastAsia="Times New Roman"/>
                <w:sz w:val="20"/>
                <w:szCs w:val="20"/>
              </w:rPr>
              <w:t>Piazzanov</w:t>
            </w:r>
            <w:proofErr w:type="spellEnd"/>
            <w:r w:rsidRPr="00CF5D8C">
              <w:rPr>
                <w:rFonts w:eastAsia="Times New Roman"/>
                <w:sz w:val="20"/>
                <w:szCs w:val="20"/>
              </w:rPr>
              <w:t xml:space="preserve"> consulting</w:t>
            </w:r>
          </w:p>
        </w:tc>
        <w:tc>
          <w:tcPr>
            <w:tcW w:w="1701" w:type="dxa"/>
            <w:tcBorders>
              <w:top w:val="nil"/>
              <w:left w:val="nil"/>
              <w:bottom w:val="single" w:sz="4" w:space="0" w:color="BFBFBF"/>
              <w:right w:val="single" w:sz="4" w:space="0" w:color="BFBFBF"/>
            </w:tcBorders>
            <w:shd w:val="clear" w:color="FFFFFF" w:fill="F2F5FB"/>
            <w:noWrap/>
            <w:vAlign w:val="bottom"/>
            <w:hideMark/>
          </w:tcPr>
          <w:p w14:paraId="7681502D" w14:textId="77777777" w:rsidR="00CF5D8C" w:rsidRPr="00CF5D8C" w:rsidRDefault="00CF5D8C" w:rsidP="00CF5D8C">
            <w:pPr>
              <w:rPr>
                <w:rFonts w:eastAsia="Times New Roman"/>
                <w:sz w:val="20"/>
                <w:szCs w:val="20"/>
              </w:rPr>
            </w:pPr>
            <w:r w:rsidRPr="00CF5D8C">
              <w:rPr>
                <w:rFonts w:eastAsia="Times New Roman"/>
                <w:sz w:val="20"/>
                <w:szCs w:val="20"/>
              </w:rPr>
              <w:t>Consulting</w:t>
            </w:r>
          </w:p>
        </w:tc>
        <w:tc>
          <w:tcPr>
            <w:tcW w:w="2693" w:type="dxa"/>
            <w:tcBorders>
              <w:top w:val="nil"/>
              <w:left w:val="nil"/>
              <w:bottom w:val="single" w:sz="4" w:space="0" w:color="BFBFBF"/>
              <w:right w:val="single" w:sz="4" w:space="0" w:color="BFBFBF"/>
            </w:tcBorders>
            <w:shd w:val="clear" w:color="FFFFFF" w:fill="F2F5FB"/>
            <w:noWrap/>
            <w:vAlign w:val="bottom"/>
            <w:hideMark/>
          </w:tcPr>
          <w:p w14:paraId="59EDC961" w14:textId="77777777" w:rsidR="00CF5D8C" w:rsidRPr="00CF5D8C" w:rsidRDefault="00CF5D8C" w:rsidP="00CF5D8C">
            <w:pPr>
              <w:rPr>
                <w:rFonts w:eastAsia="Times New Roman"/>
                <w:sz w:val="20"/>
                <w:szCs w:val="20"/>
              </w:rPr>
            </w:pPr>
            <w:r w:rsidRPr="00CF5D8C">
              <w:rPr>
                <w:rFonts w:eastAsia="Times New Roman"/>
                <w:sz w:val="20"/>
                <w:szCs w:val="20"/>
              </w:rPr>
              <w:t>Cat 3 / consult (confirm)</w:t>
            </w:r>
          </w:p>
        </w:tc>
        <w:tc>
          <w:tcPr>
            <w:tcW w:w="1276" w:type="dxa"/>
            <w:tcBorders>
              <w:top w:val="nil"/>
              <w:left w:val="nil"/>
              <w:bottom w:val="single" w:sz="4" w:space="0" w:color="BFBFBF"/>
              <w:right w:val="single" w:sz="4" w:space="0" w:color="BFBFBF"/>
            </w:tcBorders>
            <w:shd w:val="clear" w:color="FFFFFF" w:fill="F2F5FB"/>
            <w:noWrap/>
            <w:vAlign w:val="bottom"/>
            <w:hideMark/>
          </w:tcPr>
          <w:p w14:paraId="125371D2" w14:textId="77777777" w:rsidR="00CF5D8C" w:rsidRPr="00CF5D8C" w:rsidRDefault="00CF5D8C" w:rsidP="00CF5D8C">
            <w:pPr>
              <w:jc w:val="right"/>
              <w:rPr>
                <w:rFonts w:eastAsia="Times New Roman"/>
                <w:sz w:val="20"/>
                <w:szCs w:val="20"/>
              </w:rPr>
            </w:pPr>
            <w:r w:rsidRPr="00CF5D8C">
              <w:rPr>
                <w:rFonts w:eastAsia="Times New Roman"/>
                <w:sz w:val="20"/>
                <w:szCs w:val="20"/>
              </w:rPr>
              <w:t>$103,000</w:t>
            </w:r>
          </w:p>
        </w:tc>
      </w:tr>
      <w:tr w:rsidR="00CF5D8C" w:rsidRPr="00CF5D8C" w14:paraId="73DBB30C" w14:textId="77777777" w:rsidTr="00CF5D8C">
        <w:trPr>
          <w:trHeight w:val="300"/>
          <w:jc w:val="right"/>
        </w:trPr>
        <w:tc>
          <w:tcPr>
            <w:tcW w:w="1276" w:type="dxa"/>
            <w:tcBorders>
              <w:top w:val="nil"/>
              <w:left w:val="single" w:sz="4" w:space="0" w:color="BFBFBF"/>
              <w:bottom w:val="single" w:sz="4" w:space="0" w:color="BFBFBF"/>
              <w:right w:val="single" w:sz="4" w:space="0" w:color="BFBFBF"/>
            </w:tcBorders>
            <w:noWrap/>
            <w:vAlign w:val="bottom"/>
            <w:hideMark/>
          </w:tcPr>
          <w:p w14:paraId="57D5CE5D" w14:textId="77777777" w:rsidR="00CF5D8C" w:rsidRPr="00CF5D8C" w:rsidRDefault="00CF5D8C" w:rsidP="00CF5D8C">
            <w:pPr>
              <w:rPr>
                <w:rFonts w:eastAsia="Times New Roman"/>
                <w:sz w:val="20"/>
                <w:szCs w:val="20"/>
              </w:rPr>
            </w:pPr>
            <w:r w:rsidRPr="00CF5D8C">
              <w:rPr>
                <w:rFonts w:eastAsia="Times New Roman"/>
                <w:sz w:val="20"/>
                <w:szCs w:val="20"/>
              </w:rPr>
              <w:t>UF155</w:t>
            </w:r>
          </w:p>
        </w:tc>
        <w:tc>
          <w:tcPr>
            <w:tcW w:w="1985" w:type="dxa"/>
            <w:tcBorders>
              <w:top w:val="nil"/>
              <w:left w:val="nil"/>
              <w:bottom w:val="single" w:sz="4" w:space="0" w:color="BFBFBF"/>
              <w:right w:val="single" w:sz="4" w:space="0" w:color="BFBFBF"/>
            </w:tcBorders>
            <w:noWrap/>
            <w:vAlign w:val="bottom"/>
            <w:hideMark/>
          </w:tcPr>
          <w:p w14:paraId="405A9E5A" w14:textId="77777777" w:rsidR="00CF5D8C" w:rsidRPr="00CF5D8C" w:rsidRDefault="00CF5D8C" w:rsidP="00CF5D8C">
            <w:pPr>
              <w:rPr>
                <w:rFonts w:eastAsia="Times New Roman"/>
                <w:sz w:val="20"/>
                <w:szCs w:val="20"/>
              </w:rPr>
            </w:pPr>
            <w:r w:rsidRPr="00CF5D8C">
              <w:rPr>
                <w:rFonts w:eastAsia="Times New Roman"/>
                <w:sz w:val="20"/>
                <w:szCs w:val="20"/>
              </w:rPr>
              <w:t>DE220100904 DVCR</w:t>
            </w:r>
          </w:p>
        </w:tc>
        <w:tc>
          <w:tcPr>
            <w:tcW w:w="1701" w:type="dxa"/>
            <w:tcBorders>
              <w:top w:val="nil"/>
              <w:left w:val="nil"/>
              <w:bottom w:val="single" w:sz="4" w:space="0" w:color="BFBFBF"/>
              <w:right w:val="single" w:sz="4" w:space="0" w:color="BFBFBF"/>
            </w:tcBorders>
            <w:noWrap/>
            <w:vAlign w:val="bottom"/>
            <w:hideMark/>
          </w:tcPr>
          <w:p w14:paraId="6F79B0FE" w14:textId="77777777" w:rsidR="00CF5D8C" w:rsidRPr="00CF5D8C" w:rsidRDefault="00CF5D8C" w:rsidP="00CF5D8C">
            <w:pPr>
              <w:rPr>
                <w:rFonts w:eastAsia="Times New Roman"/>
                <w:sz w:val="20"/>
                <w:szCs w:val="20"/>
              </w:rPr>
            </w:pPr>
            <w:r w:rsidRPr="00CF5D8C">
              <w:rPr>
                <w:rFonts w:eastAsia="Times New Roman"/>
                <w:sz w:val="20"/>
                <w:szCs w:val="20"/>
              </w:rPr>
              <w:t>URG Research</w:t>
            </w:r>
          </w:p>
        </w:tc>
        <w:tc>
          <w:tcPr>
            <w:tcW w:w="2693" w:type="dxa"/>
            <w:tcBorders>
              <w:top w:val="nil"/>
              <w:left w:val="nil"/>
              <w:bottom w:val="single" w:sz="4" w:space="0" w:color="BFBFBF"/>
              <w:right w:val="single" w:sz="4" w:space="0" w:color="BFBFBF"/>
            </w:tcBorders>
            <w:noWrap/>
            <w:vAlign w:val="bottom"/>
            <w:hideMark/>
          </w:tcPr>
          <w:p w14:paraId="2A87F95C" w14:textId="77777777" w:rsidR="00CF5D8C" w:rsidRPr="00CF5D8C" w:rsidRDefault="00CF5D8C" w:rsidP="00CF5D8C">
            <w:pPr>
              <w:rPr>
                <w:rFonts w:eastAsia="Times New Roman"/>
                <w:sz w:val="20"/>
                <w:szCs w:val="20"/>
              </w:rPr>
            </w:pPr>
            <w:r w:rsidRPr="00CF5D8C">
              <w:rPr>
                <w:rFonts w:eastAsia="Times New Roman"/>
                <w:sz w:val="20"/>
                <w:szCs w:val="20"/>
              </w:rPr>
              <w:t>Internal</w:t>
            </w:r>
          </w:p>
        </w:tc>
        <w:tc>
          <w:tcPr>
            <w:tcW w:w="1276" w:type="dxa"/>
            <w:tcBorders>
              <w:top w:val="nil"/>
              <w:left w:val="nil"/>
              <w:bottom w:val="single" w:sz="4" w:space="0" w:color="BFBFBF"/>
              <w:right w:val="single" w:sz="4" w:space="0" w:color="BFBFBF"/>
            </w:tcBorders>
            <w:noWrap/>
            <w:vAlign w:val="bottom"/>
            <w:hideMark/>
          </w:tcPr>
          <w:p w14:paraId="3D760647" w14:textId="77777777" w:rsidR="00CF5D8C" w:rsidRPr="00CF5D8C" w:rsidRDefault="00CF5D8C" w:rsidP="00CF5D8C">
            <w:pPr>
              <w:jc w:val="right"/>
              <w:rPr>
                <w:rFonts w:eastAsia="Times New Roman"/>
                <w:sz w:val="20"/>
                <w:szCs w:val="20"/>
              </w:rPr>
            </w:pPr>
            <w:r w:rsidRPr="00CF5D8C">
              <w:rPr>
                <w:rFonts w:eastAsia="Times New Roman"/>
                <w:sz w:val="20"/>
                <w:szCs w:val="20"/>
              </w:rPr>
              <w:t>$90,000</w:t>
            </w:r>
          </w:p>
        </w:tc>
      </w:tr>
      <w:tr w:rsidR="00CF5D8C" w:rsidRPr="00CF5D8C" w14:paraId="5A8B91BA" w14:textId="77777777" w:rsidTr="00CF5D8C">
        <w:trPr>
          <w:trHeight w:val="300"/>
          <w:jc w:val="right"/>
        </w:trPr>
        <w:tc>
          <w:tcPr>
            <w:tcW w:w="1276" w:type="dxa"/>
            <w:tcBorders>
              <w:top w:val="nil"/>
              <w:left w:val="single" w:sz="4" w:space="0" w:color="BFBFBF"/>
              <w:bottom w:val="single" w:sz="4" w:space="0" w:color="BFBFBF"/>
              <w:right w:val="single" w:sz="4" w:space="0" w:color="BFBFBF"/>
            </w:tcBorders>
            <w:shd w:val="clear" w:color="FFFFFF" w:fill="F2F5FB"/>
            <w:noWrap/>
            <w:vAlign w:val="bottom"/>
            <w:hideMark/>
          </w:tcPr>
          <w:p w14:paraId="4E70CAB8" w14:textId="77777777" w:rsidR="00CF5D8C" w:rsidRPr="00CF5D8C" w:rsidRDefault="00CF5D8C" w:rsidP="00CF5D8C">
            <w:pPr>
              <w:rPr>
                <w:rFonts w:eastAsia="Times New Roman"/>
                <w:sz w:val="20"/>
                <w:szCs w:val="20"/>
              </w:rPr>
            </w:pPr>
            <w:r w:rsidRPr="00CF5D8C">
              <w:rPr>
                <w:rFonts w:eastAsia="Times New Roman"/>
                <w:sz w:val="20"/>
                <w:szCs w:val="20"/>
              </w:rPr>
              <w:t>RC075</w:t>
            </w:r>
          </w:p>
        </w:tc>
        <w:tc>
          <w:tcPr>
            <w:tcW w:w="1985" w:type="dxa"/>
            <w:tcBorders>
              <w:top w:val="nil"/>
              <w:left w:val="nil"/>
              <w:bottom w:val="single" w:sz="4" w:space="0" w:color="BFBFBF"/>
              <w:right w:val="single" w:sz="4" w:space="0" w:color="BFBFBF"/>
            </w:tcBorders>
            <w:shd w:val="clear" w:color="FFFFFF" w:fill="F2F5FB"/>
            <w:noWrap/>
            <w:vAlign w:val="bottom"/>
            <w:hideMark/>
          </w:tcPr>
          <w:p w14:paraId="581DDC52" w14:textId="77777777" w:rsidR="00CF5D8C" w:rsidRPr="00CF5D8C" w:rsidRDefault="00CF5D8C" w:rsidP="00CF5D8C">
            <w:pPr>
              <w:rPr>
                <w:rFonts w:eastAsia="Times New Roman"/>
                <w:sz w:val="20"/>
                <w:szCs w:val="20"/>
              </w:rPr>
            </w:pPr>
            <w:r w:rsidRPr="00CF5D8C">
              <w:rPr>
                <w:rFonts w:eastAsia="Times New Roman"/>
                <w:sz w:val="20"/>
                <w:szCs w:val="20"/>
              </w:rPr>
              <w:t>Greater Dandenong public art</w:t>
            </w:r>
          </w:p>
        </w:tc>
        <w:tc>
          <w:tcPr>
            <w:tcW w:w="1701" w:type="dxa"/>
            <w:tcBorders>
              <w:top w:val="nil"/>
              <w:left w:val="nil"/>
              <w:bottom w:val="single" w:sz="4" w:space="0" w:color="BFBFBF"/>
              <w:right w:val="single" w:sz="4" w:space="0" w:color="BFBFBF"/>
            </w:tcBorders>
            <w:shd w:val="clear" w:color="FFFFFF" w:fill="F2F5FB"/>
            <w:noWrap/>
            <w:vAlign w:val="bottom"/>
            <w:hideMark/>
          </w:tcPr>
          <w:p w14:paraId="0C9A09B6" w14:textId="77777777" w:rsidR="00CF5D8C" w:rsidRPr="00CF5D8C" w:rsidRDefault="00CF5D8C" w:rsidP="00CF5D8C">
            <w:pPr>
              <w:rPr>
                <w:rFonts w:eastAsia="Times New Roman"/>
                <w:sz w:val="20"/>
                <w:szCs w:val="20"/>
              </w:rPr>
            </w:pPr>
            <w:r w:rsidRPr="00CF5D8C">
              <w:rPr>
                <w:rFonts w:eastAsia="Times New Roman"/>
                <w:sz w:val="20"/>
                <w:szCs w:val="20"/>
              </w:rPr>
              <w:t>Other Research Projects</w:t>
            </w:r>
          </w:p>
        </w:tc>
        <w:tc>
          <w:tcPr>
            <w:tcW w:w="2693" w:type="dxa"/>
            <w:tcBorders>
              <w:top w:val="nil"/>
              <w:left w:val="nil"/>
              <w:bottom w:val="single" w:sz="4" w:space="0" w:color="BFBFBF"/>
              <w:right w:val="single" w:sz="4" w:space="0" w:color="BFBFBF"/>
            </w:tcBorders>
            <w:shd w:val="clear" w:color="FFFFFF" w:fill="F2F5FB"/>
            <w:noWrap/>
            <w:vAlign w:val="bottom"/>
            <w:hideMark/>
          </w:tcPr>
          <w:p w14:paraId="0C734F61" w14:textId="77777777" w:rsidR="00CF5D8C" w:rsidRPr="00CF5D8C" w:rsidRDefault="00CF5D8C" w:rsidP="00CF5D8C">
            <w:pPr>
              <w:rPr>
                <w:rFonts w:eastAsia="Times New Roman"/>
                <w:sz w:val="20"/>
                <w:szCs w:val="20"/>
              </w:rPr>
            </w:pPr>
            <w:r w:rsidRPr="00CF5D8C">
              <w:rPr>
                <w:rFonts w:eastAsia="Times New Roman"/>
                <w:sz w:val="20"/>
                <w:szCs w:val="20"/>
              </w:rPr>
              <w:t>Cat 2/3 (confirm)</w:t>
            </w:r>
          </w:p>
        </w:tc>
        <w:tc>
          <w:tcPr>
            <w:tcW w:w="1276" w:type="dxa"/>
            <w:tcBorders>
              <w:top w:val="nil"/>
              <w:left w:val="nil"/>
              <w:bottom w:val="single" w:sz="4" w:space="0" w:color="BFBFBF"/>
              <w:right w:val="single" w:sz="4" w:space="0" w:color="BFBFBF"/>
            </w:tcBorders>
            <w:shd w:val="clear" w:color="FFFFFF" w:fill="F2F5FB"/>
            <w:noWrap/>
            <w:vAlign w:val="bottom"/>
            <w:hideMark/>
          </w:tcPr>
          <w:p w14:paraId="3EB901EC" w14:textId="77777777" w:rsidR="00CF5D8C" w:rsidRPr="00CF5D8C" w:rsidRDefault="00CF5D8C" w:rsidP="00CF5D8C">
            <w:pPr>
              <w:jc w:val="right"/>
              <w:rPr>
                <w:rFonts w:eastAsia="Times New Roman"/>
                <w:sz w:val="20"/>
                <w:szCs w:val="20"/>
              </w:rPr>
            </w:pPr>
            <w:r w:rsidRPr="00CF5D8C">
              <w:rPr>
                <w:rFonts w:eastAsia="Times New Roman"/>
                <w:sz w:val="20"/>
                <w:szCs w:val="20"/>
              </w:rPr>
              <w:t>$80,000</w:t>
            </w:r>
          </w:p>
        </w:tc>
      </w:tr>
      <w:tr w:rsidR="00CF5D8C" w:rsidRPr="00CF5D8C" w14:paraId="7B768BBB" w14:textId="77777777" w:rsidTr="00CF5D8C">
        <w:trPr>
          <w:trHeight w:val="300"/>
          <w:jc w:val="right"/>
        </w:trPr>
        <w:tc>
          <w:tcPr>
            <w:tcW w:w="1276" w:type="dxa"/>
            <w:tcBorders>
              <w:top w:val="nil"/>
              <w:left w:val="single" w:sz="4" w:space="0" w:color="BFBFBF"/>
              <w:bottom w:val="single" w:sz="4" w:space="0" w:color="BFBFBF"/>
              <w:right w:val="single" w:sz="4" w:space="0" w:color="BFBFBF"/>
            </w:tcBorders>
            <w:noWrap/>
            <w:vAlign w:val="bottom"/>
            <w:hideMark/>
          </w:tcPr>
          <w:p w14:paraId="376261FD" w14:textId="77777777" w:rsidR="00CF5D8C" w:rsidRPr="00CF5D8C" w:rsidRDefault="00CF5D8C" w:rsidP="00CF5D8C">
            <w:pPr>
              <w:rPr>
                <w:rFonts w:eastAsia="Times New Roman"/>
                <w:sz w:val="20"/>
                <w:szCs w:val="20"/>
              </w:rPr>
            </w:pPr>
            <w:r w:rsidRPr="00CF5D8C">
              <w:rPr>
                <w:rFonts w:eastAsia="Times New Roman"/>
                <w:sz w:val="20"/>
                <w:szCs w:val="20"/>
              </w:rPr>
              <w:t>UT693</w:t>
            </w:r>
          </w:p>
        </w:tc>
        <w:tc>
          <w:tcPr>
            <w:tcW w:w="1985" w:type="dxa"/>
            <w:tcBorders>
              <w:top w:val="nil"/>
              <w:left w:val="nil"/>
              <w:bottom w:val="single" w:sz="4" w:space="0" w:color="BFBFBF"/>
              <w:right w:val="single" w:sz="4" w:space="0" w:color="BFBFBF"/>
            </w:tcBorders>
            <w:noWrap/>
            <w:vAlign w:val="bottom"/>
            <w:hideMark/>
          </w:tcPr>
          <w:p w14:paraId="54560372" w14:textId="77777777" w:rsidR="00CF5D8C" w:rsidRPr="00CF5D8C" w:rsidRDefault="00CF5D8C" w:rsidP="00CF5D8C">
            <w:pPr>
              <w:rPr>
                <w:rFonts w:eastAsia="Times New Roman"/>
                <w:sz w:val="20"/>
                <w:szCs w:val="20"/>
              </w:rPr>
            </w:pPr>
            <w:r w:rsidRPr="00CF5D8C">
              <w:rPr>
                <w:rFonts w:eastAsia="Times New Roman"/>
                <w:sz w:val="20"/>
                <w:szCs w:val="20"/>
              </w:rPr>
              <w:t xml:space="preserve">DVCR </w:t>
            </w:r>
            <w:proofErr w:type="spellStart"/>
            <w:r w:rsidRPr="00CF5D8C">
              <w:rPr>
                <w:rFonts w:eastAsia="Times New Roman"/>
                <w:sz w:val="20"/>
                <w:szCs w:val="20"/>
              </w:rPr>
              <w:t>PERIscope</w:t>
            </w:r>
            <w:proofErr w:type="spellEnd"/>
          </w:p>
        </w:tc>
        <w:tc>
          <w:tcPr>
            <w:tcW w:w="1701" w:type="dxa"/>
            <w:tcBorders>
              <w:top w:val="nil"/>
              <w:left w:val="nil"/>
              <w:bottom w:val="single" w:sz="4" w:space="0" w:color="BFBFBF"/>
              <w:right w:val="single" w:sz="4" w:space="0" w:color="BFBFBF"/>
            </w:tcBorders>
            <w:noWrap/>
            <w:vAlign w:val="bottom"/>
            <w:hideMark/>
          </w:tcPr>
          <w:p w14:paraId="02CF12C5" w14:textId="77777777" w:rsidR="00CF5D8C" w:rsidRPr="00CF5D8C" w:rsidRDefault="00CF5D8C" w:rsidP="00CF5D8C">
            <w:pPr>
              <w:rPr>
                <w:rFonts w:eastAsia="Times New Roman"/>
                <w:sz w:val="20"/>
                <w:szCs w:val="20"/>
              </w:rPr>
            </w:pPr>
            <w:r w:rsidRPr="00CF5D8C">
              <w:rPr>
                <w:rFonts w:eastAsia="Times New Roman"/>
                <w:sz w:val="20"/>
                <w:szCs w:val="20"/>
              </w:rPr>
              <w:t>URG Research</w:t>
            </w:r>
          </w:p>
        </w:tc>
        <w:tc>
          <w:tcPr>
            <w:tcW w:w="2693" w:type="dxa"/>
            <w:tcBorders>
              <w:top w:val="nil"/>
              <w:left w:val="nil"/>
              <w:bottom w:val="single" w:sz="4" w:space="0" w:color="BFBFBF"/>
              <w:right w:val="single" w:sz="4" w:space="0" w:color="BFBFBF"/>
            </w:tcBorders>
            <w:noWrap/>
            <w:vAlign w:val="bottom"/>
            <w:hideMark/>
          </w:tcPr>
          <w:p w14:paraId="5D0FC7B0" w14:textId="77777777" w:rsidR="00CF5D8C" w:rsidRPr="00CF5D8C" w:rsidRDefault="00CF5D8C" w:rsidP="00CF5D8C">
            <w:pPr>
              <w:rPr>
                <w:rFonts w:eastAsia="Times New Roman"/>
                <w:sz w:val="20"/>
                <w:szCs w:val="20"/>
              </w:rPr>
            </w:pPr>
            <w:r w:rsidRPr="00CF5D8C">
              <w:rPr>
                <w:rFonts w:eastAsia="Times New Roman"/>
                <w:sz w:val="20"/>
                <w:szCs w:val="20"/>
              </w:rPr>
              <w:t>Internal</w:t>
            </w:r>
          </w:p>
        </w:tc>
        <w:tc>
          <w:tcPr>
            <w:tcW w:w="1276" w:type="dxa"/>
            <w:tcBorders>
              <w:top w:val="nil"/>
              <w:left w:val="nil"/>
              <w:bottom w:val="single" w:sz="4" w:space="0" w:color="BFBFBF"/>
              <w:right w:val="single" w:sz="4" w:space="0" w:color="BFBFBF"/>
            </w:tcBorders>
            <w:noWrap/>
            <w:vAlign w:val="bottom"/>
            <w:hideMark/>
          </w:tcPr>
          <w:p w14:paraId="416C86A7" w14:textId="77777777" w:rsidR="00CF5D8C" w:rsidRPr="00CF5D8C" w:rsidRDefault="00CF5D8C" w:rsidP="00CF5D8C">
            <w:pPr>
              <w:jc w:val="right"/>
              <w:rPr>
                <w:rFonts w:eastAsia="Times New Roman"/>
                <w:sz w:val="20"/>
                <w:szCs w:val="20"/>
              </w:rPr>
            </w:pPr>
            <w:r w:rsidRPr="00CF5D8C">
              <w:rPr>
                <w:rFonts w:eastAsia="Times New Roman"/>
                <w:sz w:val="20"/>
                <w:szCs w:val="20"/>
              </w:rPr>
              <w:t>$61,500</w:t>
            </w:r>
          </w:p>
        </w:tc>
      </w:tr>
      <w:tr w:rsidR="00CF5D8C" w:rsidRPr="00CF5D8C" w14:paraId="6C5E8477" w14:textId="77777777" w:rsidTr="00CF5D8C">
        <w:trPr>
          <w:trHeight w:val="300"/>
          <w:jc w:val="right"/>
        </w:trPr>
        <w:tc>
          <w:tcPr>
            <w:tcW w:w="1276" w:type="dxa"/>
            <w:tcBorders>
              <w:top w:val="nil"/>
              <w:left w:val="single" w:sz="4" w:space="0" w:color="BFBFBF"/>
              <w:bottom w:val="single" w:sz="4" w:space="0" w:color="BFBFBF"/>
              <w:right w:val="single" w:sz="4" w:space="0" w:color="BFBFBF"/>
            </w:tcBorders>
            <w:shd w:val="clear" w:color="FFFFFF" w:fill="F2F5FB"/>
            <w:noWrap/>
            <w:vAlign w:val="bottom"/>
            <w:hideMark/>
          </w:tcPr>
          <w:p w14:paraId="0DDB87B0" w14:textId="77777777" w:rsidR="00CF5D8C" w:rsidRPr="00CF5D8C" w:rsidRDefault="00CF5D8C" w:rsidP="00CF5D8C">
            <w:pPr>
              <w:rPr>
                <w:rFonts w:eastAsia="Times New Roman"/>
                <w:sz w:val="20"/>
                <w:szCs w:val="20"/>
              </w:rPr>
            </w:pPr>
            <w:r w:rsidRPr="00CF5D8C">
              <w:rPr>
                <w:rFonts w:eastAsia="Times New Roman"/>
                <w:sz w:val="20"/>
                <w:szCs w:val="20"/>
              </w:rPr>
              <w:t>RC416</w:t>
            </w:r>
          </w:p>
        </w:tc>
        <w:tc>
          <w:tcPr>
            <w:tcW w:w="1985" w:type="dxa"/>
            <w:tcBorders>
              <w:top w:val="nil"/>
              <w:left w:val="nil"/>
              <w:bottom w:val="single" w:sz="4" w:space="0" w:color="BFBFBF"/>
              <w:right w:val="single" w:sz="4" w:space="0" w:color="BFBFBF"/>
            </w:tcBorders>
            <w:shd w:val="clear" w:color="FFFFFF" w:fill="F2F5FB"/>
            <w:noWrap/>
            <w:vAlign w:val="bottom"/>
            <w:hideMark/>
          </w:tcPr>
          <w:p w14:paraId="39F11D11" w14:textId="77777777" w:rsidR="00CF5D8C" w:rsidRPr="00CF5D8C" w:rsidRDefault="00CF5D8C" w:rsidP="00CF5D8C">
            <w:pPr>
              <w:rPr>
                <w:rFonts w:eastAsia="Times New Roman"/>
                <w:sz w:val="20"/>
                <w:szCs w:val="20"/>
              </w:rPr>
            </w:pPr>
            <w:r w:rsidRPr="00CF5D8C">
              <w:rPr>
                <w:rFonts w:eastAsia="Times New Roman"/>
                <w:sz w:val="20"/>
                <w:szCs w:val="20"/>
              </w:rPr>
              <w:t>NGA (NGOA)</w:t>
            </w:r>
          </w:p>
        </w:tc>
        <w:tc>
          <w:tcPr>
            <w:tcW w:w="1701" w:type="dxa"/>
            <w:tcBorders>
              <w:top w:val="nil"/>
              <w:left w:val="nil"/>
              <w:bottom w:val="single" w:sz="4" w:space="0" w:color="BFBFBF"/>
              <w:right w:val="single" w:sz="4" w:space="0" w:color="BFBFBF"/>
            </w:tcBorders>
            <w:shd w:val="clear" w:color="FFFFFF" w:fill="F2F5FB"/>
            <w:noWrap/>
            <w:vAlign w:val="bottom"/>
            <w:hideMark/>
          </w:tcPr>
          <w:p w14:paraId="71F4DC81" w14:textId="77777777" w:rsidR="00CF5D8C" w:rsidRPr="00CF5D8C" w:rsidRDefault="00CF5D8C" w:rsidP="00CF5D8C">
            <w:pPr>
              <w:rPr>
                <w:rFonts w:eastAsia="Times New Roman"/>
                <w:sz w:val="20"/>
                <w:szCs w:val="20"/>
              </w:rPr>
            </w:pPr>
            <w:r w:rsidRPr="00CF5D8C">
              <w:rPr>
                <w:rFonts w:eastAsia="Times New Roman"/>
                <w:sz w:val="20"/>
                <w:szCs w:val="20"/>
              </w:rPr>
              <w:t>Other Research Projects</w:t>
            </w:r>
          </w:p>
        </w:tc>
        <w:tc>
          <w:tcPr>
            <w:tcW w:w="2693" w:type="dxa"/>
            <w:tcBorders>
              <w:top w:val="nil"/>
              <w:left w:val="nil"/>
              <w:bottom w:val="single" w:sz="4" w:space="0" w:color="BFBFBF"/>
              <w:right w:val="single" w:sz="4" w:space="0" w:color="BFBFBF"/>
            </w:tcBorders>
            <w:shd w:val="clear" w:color="FFFFFF" w:fill="F2F5FB"/>
            <w:noWrap/>
            <w:vAlign w:val="bottom"/>
            <w:hideMark/>
          </w:tcPr>
          <w:p w14:paraId="59BC3E11" w14:textId="77777777" w:rsidR="00CF5D8C" w:rsidRPr="00CF5D8C" w:rsidRDefault="00CF5D8C" w:rsidP="00CF5D8C">
            <w:pPr>
              <w:rPr>
                <w:rFonts w:eastAsia="Times New Roman"/>
                <w:sz w:val="20"/>
                <w:szCs w:val="20"/>
              </w:rPr>
            </w:pPr>
            <w:r w:rsidRPr="00CF5D8C">
              <w:rPr>
                <w:rFonts w:eastAsia="Times New Roman"/>
                <w:sz w:val="20"/>
                <w:szCs w:val="20"/>
              </w:rPr>
              <w:t>Cat 2/3 (confirm)</w:t>
            </w:r>
          </w:p>
        </w:tc>
        <w:tc>
          <w:tcPr>
            <w:tcW w:w="1276" w:type="dxa"/>
            <w:tcBorders>
              <w:top w:val="nil"/>
              <w:left w:val="nil"/>
              <w:bottom w:val="single" w:sz="4" w:space="0" w:color="BFBFBF"/>
              <w:right w:val="single" w:sz="4" w:space="0" w:color="BFBFBF"/>
            </w:tcBorders>
            <w:shd w:val="clear" w:color="FFFFFF" w:fill="F2F5FB"/>
            <w:noWrap/>
            <w:vAlign w:val="bottom"/>
            <w:hideMark/>
          </w:tcPr>
          <w:p w14:paraId="25A60019" w14:textId="77777777" w:rsidR="00CF5D8C" w:rsidRPr="00CF5D8C" w:rsidRDefault="00CF5D8C" w:rsidP="00CF5D8C">
            <w:pPr>
              <w:jc w:val="right"/>
              <w:rPr>
                <w:rFonts w:eastAsia="Times New Roman"/>
                <w:sz w:val="20"/>
                <w:szCs w:val="20"/>
              </w:rPr>
            </w:pPr>
            <w:r w:rsidRPr="00CF5D8C">
              <w:rPr>
                <w:rFonts w:eastAsia="Times New Roman"/>
                <w:sz w:val="20"/>
                <w:szCs w:val="20"/>
              </w:rPr>
              <w:t>$50,000</w:t>
            </w:r>
          </w:p>
        </w:tc>
      </w:tr>
      <w:tr w:rsidR="00CF5D8C" w:rsidRPr="00CF5D8C" w14:paraId="4D80EDC4" w14:textId="77777777" w:rsidTr="00CF5D8C">
        <w:trPr>
          <w:trHeight w:val="300"/>
          <w:jc w:val="right"/>
        </w:trPr>
        <w:tc>
          <w:tcPr>
            <w:tcW w:w="1276" w:type="dxa"/>
            <w:tcBorders>
              <w:top w:val="nil"/>
              <w:left w:val="single" w:sz="4" w:space="0" w:color="BFBFBF"/>
              <w:bottom w:val="single" w:sz="4" w:space="0" w:color="BFBFBF"/>
              <w:right w:val="single" w:sz="4" w:space="0" w:color="BFBFBF"/>
            </w:tcBorders>
            <w:noWrap/>
            <w:vAlign w:val="bottom"/>
            <w:hideMark/>
          </w:tcPr>
          <w:p w14:paraId="010CAAB7" w14:textId="77777777" w:rsidR="00CF5D8C" w:rsidRPr="00CF5D8C" w:rsidRDefault="00CF5D8C" w:rsidP="00CF5D8C">
            <w:pPr>
              <w:rPr>
                <w:rFonts w:eastAsia="Times New Roman"/>
                <w:sz w:val="20"/>
                <w:szCs w:val="20"/>
              </w:rPr>
            </w:pPr>
            <w:r w:rsidRPr="00CF5D8C">
              <w:rPr>
                <w:rFonts w:eastAsia="Times New Roman"/>
                <w:sz w:val="20"/>
                <w:szCs w:val="20"/>
              </w:rPr>
              <w:t>20601</w:t>
            </w:r>
          </w:p>
        </w:tc>
        <w:tc>
          <w:tcPr>
            <w:tcW w:w="1985" w:type="dxa"/>
            <w:tcBorders>
              <w:top w:val="nil"/>
              <w:left w:val="nil"/>
              <w:bottom w:val="single" w:sz="4" w:space="0" w:color="BFBFBF"/>
              <w:right w:val="single" w:sz="4" w:space="0" w:color="BFBFBF"/>
            </w:tcBorders>
            <w:noWrap/>
            <w:vAlign w:val="bottom"/>
            <w:hideMark/>
          </w:tcPr>
          <w:p w14:paraId="5DFDEE18" w14:textId="77777777" w:rsidR="00CF5D8C" w:rsidRPr="00CF5D8C" w:rsidRDefault="00CF5D8C" w:rsidP="00CF5D8C">
            <w:pPr>
              <w:rPr>
                <w:rFonts w:eastAsia="Times New Roman"/>
                <w:sz w:val="20"/>
                <w:szCs w:val="20"/>
              </w:rPr>
            </w:pPr>
            <w:r w:rsidRPr="00CF5D8C">
              <w:rPr>
                <w:rFonts w:eastAsia="Times New Roman"/>
                <w:sz w:val="20"/>
                <w:szCs w:val="20"/>
              </w:rPr>
              <w:t>Research Support Faculty/School</w:t>
            </w:r>
          </w:p>
        </w:tc>
        <w:tc>
          <w:tcPr>
            <w:tcW w:w="1701" w:type="dxa"/>
            <w:tcBorders>
              <w:top w:val="nil"/>
              <w:left w:val="nil"/>
              <w:bottom w:val="single" w:sz="4" w:space="0" w:color="BFBFBF"/>
              <w:right w:val="single" w:sz="4" w:space="0" w:color="BFBFBF"/>
            </w:tcBorders>
            <w:noWrap/>
            <w:vAlign w:val="bottom"/>
            <w:hideMark/>
          </w:tcPr>
          <w:p w14:paraId="71A3F0B9" w14:textId="77777777" w:rsidR="00CF5D8C" w:rsidRPr="00CF5D8C" w:rsidRDefault="00CF5D8C" w:rsidP="00CF5D8C">
            <w:pPr>
              <w:rPr>
                <w:rFonts w:eastAsia="Times New Roman"/>
                <w:sz w:val="20"/>
                <w:szCs w:val="20"/>
              </w:rPr>
            </w:pPr>
            <w:r w:rsidRPr="00CF5D8C">
              <w:rPr>
                <w:rFonts w:eastAsia="Times New Roman"/>
                <w:sz w:val="20"/>
                <w:szCs w:val="20"/>
              </w:rPr>
              <w:t>Research Initiatives</w:t>
            </w:r>
          </w:p>
        </w:tc>
        <w:tc>
          <w:tcPr>
            <w:tcW w:w="2693" w:type="dxa"/>
            <w:tcBorders>
              <w:top w:val="nil"/>
              <w:left w:val="nil"/>
              <w:bottom w:val="single" w:sz="4" w:space="0" w:color="BFBFBF"/>
              <w:right w:val="single" w:sz="4" w:space="0" w:color="BFBFBF"/>
            </w:tcBorders>
            <w:noWrap/>
            <w:vAlign w:val="bottom"/>
            <w:hideMark/>
          </w:tcPr>
          <w:p w14:paraId="3956E4FD" w14:textId="77777777" w:rsidR="00CF5D8C" w:rsidRPr="00CF5D8C" w:rsidRDefault="00CF5D8C" w:rsidP="00CF5D8C">
            <w:pPr>
              <w:rPr>
                <w:rFonts w:eastAsia="Times New Roman"/>
                <w:sz w:val="20"/>
                <w:szCs w:val="20"/>
              </w:rPr>
            </w:pPr>
            <w:r w:rsidRPr="00CF5D8C">
              <w:rPr>
                <w:rFonts w:eastAsia="Times New Roman"/>
                <w:sz w:val="20"/>
                <w:szCs w:val="20"/>
              </w:rPr>
              <w:t>Internal</w:t>
            </w:r>
          </w:p>
        </w:tc>
        <w:tc>
          <w:tcPr>
            <w:tcW w:w="1276" w:type="dxa"/>
            <w:tcBorders>
              <w:top w:val="nil"/>
              <w:left w:val="nil"/>
              <w:bottom w:val="single" w:sz="4" w:space="0" w:color="BFBFBF"/>
              <w:right w:val="single" w:sz="4" w:space="0" w:color="BFBFBF"/>
            </w:tcBorders>
            <w:noWrap/>
            <w:vAlign w:val="bottom"/>
            <w:hideMark/>
          </w:tcPr>
          <w:p w14:paraId="559B9A72" w14:textId="77777777" w:rsidR="00CF5D8C" w:rsidRPr="00CF5D8C" w:rsidRDefault="00CF5D8C" w:rsidP="00CF5D8C">
            <w:pPr>
              <w:jc w:val="right"/>
              <w:rPr>
                <w:rFonts w:eastAsia="Times New Roman"/>
                <w:sz w:val="20"/>
                <w:szCs w:val="20"/>
              </w:rPr>
            </w:pPr>
            <w:r w:rsidRPr="00CF5D8C">
              <w:rPr>
                <w:rFonts w:eastAsia="Times New Roman"/>
                <w:sz w:val="20"/>
                <w:szCs w:val="20"/>
              </w:rPr>
              <w:t>$42,967</w:t>
            </w:r>
          </w:p>
        </w:tc>
      </w:tr>
      <w:tr w:rsidR="00CF5D8C" w:rsidRPr="00CF5D8C" w14:paraId="11BC3177" w14:textId="77777777" w:rsidTr="00CF5D8C">
        <w:trPr>
          <w:trHeight w:val="300"/>
          <w:jc w:val="right"/>
        </w:trPr>
        <w:tc>
          <w:tcPr>
            <w:tcW w:w="1276" w:type="dxa"/>
            <w:tcBorders>
              <w:top w:val="nil"/>
              <w:left w:val="single" w:sz="4" w:space="0" w:color="BFBFBF"/>
              <w:bottom w:val="single" w:sz="4" w:space="0" w:color="BFBFBF"/>
              <w:right w:val="single" w:sz="4" w:space="0" w:color="BFBFBF"/>
            </w:tcBorders>
            <w:shd w:val="clear" w:color="FFFFFF" w:fill="F2F5FB"/>
            <w:noWrap/>
            <w:vAlign w:val="bottom"/>
            <w:hideMark/>
          </w:tcPr>
          <w:p w14:paraId="662E56B0" w14:textId="77777777" w:rsidR="00CF5D8C" w:rsidRPr="00CF5D8C" w:rsidRDefault="00CF5D8C" w:rsidP="00CF5D8C">
            <w:pPr>
              <w:rPr>
                <w:rFonts w:eastAsia="Times New Roman"/>
                <w:sz w:val="20"/>
                <w:szCs w:val="20"/>
              </w:rPr>
            </w:pPr>
            <w:r w:rsidRPr="00CF5D8C">
              <w:rPr>
                <w:rFonts w:eastAsia="Times New Roman"/>
                <w:sz w:val="20"/>
                <w:szCs w:val="20"/>
              </w:rPr>
              <w:t>20801</w:t>
            </w:r>
          </w:p>
        </w:tc>
        <w:tc>
          <w:tcPr>
            <w:tcW w:w="1985" w:type="dxa"/>
            <w:tcBorders>
              <w:top w:val="nil"/>
              <w:left w:val="nil"/>
              <w:bottom w:val="single" w:sz="4" w:space="0" w:color="BFBFBF"/>
              <w:right w:val="single" w:sz="4" w:space="0" w:color="BFBFBF"/>
            </w:tcBorders>
            <w:shd w:val="clear" w:color="FFFFFF" w:fill="F2F5FB"/>
            <w:noWrap/>
            <w:vAlign w:val="bottom"/>
            <w:hideMark/>
          </w:tcPr>
          <w:p w14:paraId="1AC079A7" w14:textId="77777777" w:rsidR="00CF5D8C" w:rsidRPr="00CF5D8C" w:rsidRDefault="00CF5D8C" w:rsidP="00CF5D8C">
            <w:pPr>
              <w:rPr>
                <w:rFonts w:eastAsia="Times New Roman"/>
                <w:sz w:val="20"/>
                <w:szCs w:val="20"/>
              </w:rPr>
            </w:pPr>
            <w:r w:rsidRPr="00CF5D8C">
              <w:rPr>
                <w:rFonts w:eastAsia="Times New Roman"/>
                <w:sz w:val="20"/>
                <w:szCs w:val="20"/>
              </w:rPr>
              <w:t>Research Achievement Awards</w:t>
            </w:r>
          </w:p>
        </w:tc>
        <w:tc>
          <w:tcPr>
            <w:tcW w:w="1701" w:type="dxa"/>
            <w:tcBorders>
              <w:top w:val="nil"/>
              <w:left w:val="nil"/>
              <w:bottom w:val="single" w:sz="4" w:space="0" w:color="BFBFBF"/>
              <w:right w:val="single" w:sz="4" w:space="0" w:color="BFBFBF"/>
            </w:tcBorders>
            <w:shd w:val="clear" w:color="FFFFFF" w:fill="F2F5FB"/>
            <w:noWrap/>
            <w:vAlign w:val="bottom"/>
            <w:hideMark/>
          </w:tcPr>
          <w:p w14:paraId="6507BBBB" w14:textId="77777777" w:rsidR="00CF5D8C" w:rsidRPr="00CF5D8C" w:rsidRDefault="00CF5D8C" w:rsidP="00CF5D8C">
            <w:pPr>
              <w:rPr>
                <w:rFonts w:eastAsia="Times New Roman"/>
                <w:sz w:val="20"/>
                <w:szCs w:val="20"/>
              </w:rPr>
            </w:pPr>
            <w:r w:rsidRPr="00CF5D8C">
              <w:rPr>
                <w:rFonts w:eastAsia="Times New Roman"/>
                <w:sz w:val="20"/>
                <w:szCs w:val="20"/>
              </w:rPr>
              <w:t>Research Initiatives</w:t>
            </w:r>
          </w:p>
        </w:tc>
        <w:tc>
          <w:tcPr>
            <w:tcW w:w="2693" w:type="dxa"/>
            <w:tcBorders>
              <w:top w:val="nil"/>
              <w:left w:val="nil"/>
              <w:bottom w:val="single" w:sz="4" w:space="0" w:color="BFBFBF"/>
              <w:right w:val="single" w:sz="4" w:space="0" w:color="BFBFBF"/>
            </w:tcBorders>
            <w:shd w:val="clear" w:color="FFFFFF" w:fill="F2F5FB"/>
            <w:noWrap/>
            <w:vAlign w:val="bottom"/>
            <w:hideMark/>
          </w:tcPr>
          <w:p w14:paraId="74B9DA62" w14:textId="77777777" w:rsidR="00CF5D8C" w:rsidRPr="00CF5D8C" w:rsidRDefault="00CF5D8C" w:rsidP="00CF5D8C">
            <w:pPr>
              <w:rPr>
                <w:rFonts w:eastAsia="Times New Roman"/>
                <w:sz w:val="20"/>
                <w:szCs w:val="20"/>
              </w:rPr>
            </w:pPr>
            <w:r w:rsidRPr="00CF5D8C">
              <w:rPr>
                <w:rFonts w:eastAsia="Times New Roman"/>
                <w:sz w:val="20"/>
                <w:szCs w:val="20"/>
              </w:rPr>
              <w:t>Internal</w:t>
            </w:r>
          </w:p>
        </w:tc>
        <w:tc>
          <w:tcPr>
            <w:tcW w:w="1276" w:type="dxa"/>
            <w:tcBorders>
              <w:top w:val="nil"/>
              <w:left w:val="nil"/>
              <w:bottom w:val="single" w:sz="4" w:space="0" w:color="BFBFBF"/>
              <w:right w:val="single" w:sz="4" w:space="0" w:color="BFBFBF"/>
            </w:tcBorders>
            <w:shd w:val="clear" w:color="FFFFFF" w:fill="F2F5FB"/>
            <w:noWrap/>
            <w:vAlign w:val="bottom"/>
            <w:hideMark/>
          </w:tcPr>
          <w:p w14:paraId="18FBDF8F" w14:textId="77777777" w:rsidR="00CF5D8C" w:rsidRPr="00CF5D8C" w:rsidRDefault="00CF5D8C" w:rsidP="00CF5D8C">
            <w:pPr>
              <w:jc w:val="right"/>
              <w:rPr>
                <w:rFonts w:eastAsia="Times New Roman"/>
                <w:sz w:val="20"/>
                <w:szCs w:val="20"/>
              </w:rPr>
            </w:pPr>
            <w:r w:rsidRPr="00CF5D8C">
              <w:rPr>
                <w:rFonts w:eastAsia="Times New Roman"/>
                <w:sz w:val="20"/>
                <w:szCs w:val="20"/>
              </w:rPr>
              <w:t>$16,433</w:t>
            </w:r>
          </w:p>
        </w:tc>
      </w:tr>
      <w:tr w:rsidR="00CF5D8C" w:rsidRPr="00CF5D8C" w14:paraId="27197BDC" w14:textId="77777777" w:rsidTr="00CF5D8C">
        <w:trPr>
          <w:trHeight w:val="300"/>
          <w:jc w:val="right"/>
        </w:trPr>
        <w:tc>
          <w:tcPr>
            <w:tcW w:w="1276" w:type="dxa"/>
            <w:tcBorders>
              <w:top w:val="nil"/>
              <w:left w:val="single" w:sz="4" w:space="0" w:color="BFBFBF"/>
              <w:bottom w:val="single" w:sz="4" w:space="0" w:color="BFBFBF"/>
              <w:right w:val="single" w:sz="4" w:space="0" w:color="BFBFBF"/>
            </w:tcBorders>
            <w:noWrap/>
            <w:vAlign w:val="bottom"/>
            <w:hideMark/>
          </w:tcPr>
          <w:p w14:paraId="7BC264C3" w14:textId="77777777" w:rsidR="00CF5D8C" w:rsidRPr="00CF5D8C" w:rsidRDefault="00CF5D8C" w:rsidP="00CF5D8C">
            <w:pPr>
              <w:rPr>
                <w:rFonts w:eastAsia="Times New Roman"/>
                <w:sz w:val="20"/>
                <w:szCs w:val="20"/>
              </w:rPr>
            </w:pPr>
            <w:r w:rsidRPr="00CF5D8C">
              <w:rPr>
                <w:rFonts w:eastAsia="Times New Roman"/>
                <w:sz w:val="20"/>
                <w:szCs w:val="20"/>
              </w:rPr>
              <w:t>UT516</w:t>
            </w:r>
          </w:p>
        </w:tc>
        <w:tc>
          <w:tcPr>
            <w:tcW w:w="1985" w:type="dxa"/>
            <w:tcBorders>
              <w:top w:val="nil"/>
              <w:left w:val="nil"/>
              <w:bottom w:val="single" w:sz="4" w:space="0" w:color="BFBFBF"/>
              <w:right w:val="single" w:sz="4" w:space="0" w:color="BFBFBF"/>
            </w:tcBorders>
            <w:noWrap/>
            <w:vAlign w:val="bottom"/>
            <w:hideMark/>
          </w:tcPr>
          <w:p w14:paraId="6BA0986E" w14:textId="77777777" w:rsidR="00CF5D8C" w:rsidRPr="00CF5D8C" w:rsidRDefault="00CF5D8C" w:rsidP="00CF5D8C">
            <w:pPr>
              <w:rPr>
                <w:rFonts w:eastAsia="Times New Roman"/>
                <w:sz w:val="20"/>
                <w:szCs w:val="20"/>
              </w:rPr>
            </w:pPr>
            <w:r w:rsidRPr="00CF5D8C">
              <w:rPr>
                <w:rFonts w:eastAsia="Times New Roman"/>
                <w:sz w:val="20"/>
                <w:szCs w:val="20"/>
              </w:rPr>
              <w:t>DVCR Research</w:t>
            </w:r>
          </w:p>
        </w:tc>
        <w:tc>
          <w:tcPr>
            <w:tcW w:w="1701" w:type="dxa"/>
            <w:tcBorders>
              <w:top w:val="nil"/>
              <w:left w:val="nil"/>
              <w:bottom w:val="single" w:sz="4" w:space="0" w:color="BFBFBF"/>
              <w:right w:val="single" w:sz="4" w:space="0" w:color="BFBFBF"/>
            </w:tcBorders>
            <w:noWrap/>
            <w:vAlign w:val="bottom"/>
            <w:hideMark/>
          </w:tcPr>
          <w:p w14:paraId="0B049D17" w14:textId="77777777" w:rsidR="00CF5D8C" w:rsidRPr="00CF5D8C" w:rsidRDefault="00CF5D8C" w:rsidP="00CF5D8C">
            <w:pPr>
              <w:rPr>
                <w:rFonts w:eastAsia="Times New Roman"/>
                <w:sz w:val="20"/>
                <w:szCs w:val="20"/>
              </w:rPr>
            </w:pPr>
            <w:r w:rsidRPr="00CF5D8C">
              <w:rPr>
                <w:rFonts w:eastAsia="Times New Roman"/>
                <w:sz w:val="20"/>
                <w:szCs w:val="20"/>
              </w:rPr>
              <w:t>URG Research</w:t>
            </w:r>
          </w:p>
        </w:tc>
        <w:tc>
          <w:tcPr>
            <w:tcW w:w="2693" w:type="dxa"/>
            <w:tcBorders>
              <w:top w:val="nil"/>
              <w:left w:val="nil"/>
              <w:bottom w:val="single" w:sz="4" w:space="0" w:color="BFBFBF"/>
              <w:right w:val="single" w:sz="4" w:space="0" w:color="BFBFBF"/>
            </w:tcBorders>
            <w:noWrap/>
            <w:vAlign w:val="bottom"/>
            <w:hideMark/>
          </w:tcPr>
          <w:p w14:paraId="4B0B28D6" w14:textId="77777777" w:rsidR="00CF5D8C" w:rsidRPr="00CF5D8C" w:rsidRDefault="00CF5D8C" w:rsidP="00CF5D8C">
            <w:pPr>
              <w:rPr>
                <w:rFonts w:eastAsia="Times New Roman"/>
                <w:sz w:val="20"/>
                <w:szCs w:val="20"/>
              </w:rPr>
            </w:pPr>
            <w:r w:rsidRPr="00CF5D8C">
              <w:rPr>
                <w:rFonts w:eastAsia="Times New Roman"/>
                <w:sz w:val="20"/>
                <w:szCs w:val="20"/>
              </w:rPr>
              <w:t>Internal</w:t>
            </w:r>
          </w:p>
        </w:tc>
        <w:tc>
          <w:tcPr>
            <w:tcW w:w="1276" w:type="dxa"/>
            <w:tcBorders>
              <w:top w:val="nil"/>
              <w:left w:val="nil"/>
              <w:bottom w:val="single" w:sz="4" w:space="0" w:color="BFBFBF"/>
              <w:right w:val="single" w:sz="4" w:space="0" w:color="BFBFBF"/>
            </w:tcBorders>
            <w:noWrap/>
            <w:vAlign w:val="bottom"/>
            <w:hideMark/>
          </w:tcPr>
          <w:p w14:paraId="062A7D67" w14:textId="77777777" w:rsidR="00CF5D8C" w:rsidRPr="00CF5D8C" w:rsidRDefault="00CF5D8C" w:rsidP="00CF5D8C">
            <w:pPr>
              <w:jc w:val="right"/>
              <w:rPr>
                <w:rFonts w:eastAsia="Times New Roman"/>
                <w:sz w:val="20"/>
                <w:szCs w:val="20"/>
              </w:rPr>
            </w:pPr>
            <w:r w:rsidRPr="00CF5D8C">
              <w:rPr>
                <w:rFonts w:eastAsia="Times New Roman"/>
                <w:sz w:val="20"/>
                <w:szCs w:val="20"/>
              </w:rPr>
              <w:t>$6,500</w:t>
            </w:r>
          </w:p>
        </w:tc>
      </w:tr>
      <w:tr w:rsidR="00CF5D8C" w:rsidRPr="00CF5D8C" w14:paraId="059C208F" w14:textId="77777777" w:rsidTr="00CF5D8C">
        <w:trPr>
          <w:trHeight w:val="300"/>
          <w:jc w:val="right"/>
        </w:trPr>
        <w:tc>
          <w:tcPr>
            <w:tcW w:w="1276" w:type="dxa"/>
            <w:tcBorders>
              <w:top w:val="nil"/>
              <w:left w:val="single" w:sz="4" w:space="0" w:color="BFBFBF"/>
              <w:bottom w:val="single" w:sz="4" w:space="0" w:color="BFBFBF"/>
              <w:right w:val="single" w:sz="4" w:space="0" w:color="BFBFBF"/>
            </w:tcBorders>
            <w:shd w:val="clear" w:color="FFFFFF" w:fill="F2F5FB"/>
            <w:noWrap/>
            <w:vAlign w:val="bottom"/>
            <w:hideMark/>
          </w:tcPr>
          <w:p w14:paraId="17B17D8B" w14:textId="77777777" w:rsidR="00CF5D8C" w:rsidRPr="00CF5D8C" w:rsidRDefault="00CF5D8C" w:rsidP="00CF5D8C">
            <w:pPr>
              <w:rPr>
                <w:rFonts w:eastAsia="Times New Roman"/>
                <w:sz w:val="20"/>
                <w:szCs w:val="20"/>
              </w:rPr>
            </w:pPr>
            <w:r w:rsidRPr="00CF5D8C">
              <w:rPr>
                <w:rFonts w:eastAsia="Times New Roman"/>
                <w:sz w:val="20"/>
                <w:szCs w:val="20"/>
              </w:rPr>
              <w:t>00000</w:t>
            </w:r>
          </w:p>
        </w:tc>
        <w:tc>
          <w:tcPr>
            <w:tcW w:w="1985" w:type="dxa"/>
            <w:tcBorders>
              <w:top w:val="nil"/>
              <w:left w:val="nil"/>
              <w:bottom w:val="single" w:sz="4" w:space="0" w:color="BFBFBF"/>
              <w:right w:val="single" w:sz="4" w:space="0" w:color="BFBFBF"/>
            </w:tcBorders>
            <w:shd w:val="clear" w:color="FFFFFF" w:fill="F2F5FB"/>
            <w:noWrap/>
            <w:vAlign w:val="bottom"/>
            <w:hideMark/>
          </w:tcPr>
          <w:p w14:paraId="0F29F013" w14:textId="77777777" w:rsidR="00CF5D8C" w:rsidRPr="00CF5D8C" w:rsidRDefault="00CF5D8C" w:rsidP="00CF5D8C">
            <w:pPr>
              <w:rPr>
                <w:rFonts w:eastAsia="Times New Roman"/>
                <w:sz w:val="20"/>
                <w:szCs w:val="20"/>
              </w:rPr>
            </w:pPr>
            <w:r w:rsidRPr="00CF5D8C">
              <w:rPr>
                <w:rFonts w:eastAsia="Times New Roman"/>
                <w:sz w:val="20"/>
                <w:szCs w:val="20"/>
              </w:rPr>
              <w:t>Teaching Operations</w:t>
            </w:r>
          </w:p>
        </w:tc>
        <w:tc>
          <w:tcPr>
            <w:tcW w:w="1701" w:type="dxa"/>
            <w:tcBorders>
              <w:top w:val="nil"/>
              <w:left w:val="nil"/>
              <w:bottom w:val="single" w:sz="4" w:space="0" w:color="BFBFBF"/>
              <w:right w:val="single" w:sz="4" w:space="0" w:color="BFBFBF"/>
            </w:tcBorders>
            <w:shd w:val="clear" w:color="FFFFFF" w:fill="F2F5FB"/>
            <w:noWrap/>
            <w:vAlign w:val="bottom"/>
            <w:hideMark/>
          </w:tcPr>
          <w:p w14:paraId="56EBD3AE" w14:textId="77777777" w:rsidR="00CF5D8C" w:rsidRPr="00CF5D8C" w:rsidRDefault="00CF5D8C" w:rsidP="00CF5D8C">
            <w:pPr>
              <w:rPr>
                <w:rFonts w:eastAsia="Times New Roman"/>
                <w:sz w:val="20"/>
                <w:szCs w:val="20"/>
              </w:rPr>
            </w:pPr>
            <w:r w:rsidRPr="00CF5D8C">
              <w:rPr>
                <w:rFonts w:eastAsia="Times New Roman"/>
                <w:sz w:val="20"/>
                <w:szCs w:val="20"/>
              </w:rPr>
              <w:t>Teaching Ops</w:t>
            </w:r>
          </w:p>
        </w:tc>
        <w:tc>
          <w:tcPr>
            <w:tcW w:w="2693" w:type="dxa"/>
            <w:tcBorders>
              <w:top w:val="nil"/>
              <w:left w:val="nil"/>
              <w:bottom w:val="single" w:sz="4" w:space="0" w:color="BFBFBF"/>
              <w:right w:val="single" w:sz="4" w:space="0" w:color="BFBFBF"/>
            </w:tcBorders>
            <w:shd w:val="clear" w:color="FFFFFF" w:fill="F2F5FB"/>
            <w:noWrap/>
            <w:vAlign w:val="bottom"/>
            <w:hideMark/>
          </w:tcPr>
          <w:p w14:paraId="30249EB1" w14:textId="77777777" w:rsidR="00CF5D8C" w:rsidRPr="00CF5D8C" w:rsidRDefault="00CF5D8C" w:rsidP="00CF5D8C">
            <w:pPr>
              <w:rPr>
                <w:rFonts w:eastAsia="Times New Roman"/>
                <w:sz w:val="20"/>
                <w:szCs w:val="20"/>
              </w:rPr>
            </w:pPr>
            <w:r w:rsidRPr="00CF5D8C">
              <w:rPr>
                <w:rFonts w:eastAsia="Times New Roman"/>
                <w:sz w:val="20"/>
                <w:szCs w:val="20"/>
              </w:rPr>
              <w:t>Non-research</w:t>
            </w:r>
          </w:p>
        </w:tc>
        <w:tc>
          <w:tcPr>
            <w:tcW w:w="1276" w:type="dxa"/>
            <w:tcBorders>
              <w:top w:val="nil"/>
              <w:left w:val="nil"/>
              <w:bottom w:val="single" w:sz="4" w:space="0" w:color="BFBFBF"/>
              <w:right w:val="single" w:sz="4" w:space="0" w:color="BFBFBF"/>
            </w:tcBorders>
            <w:shd w:val="clear" w:color="FFFFFF" w:fill="F2F5FB"/>
            <w:noWrap/>
            <w:vAlign w:val="bottom"/>
            <w:hideMark/>
          </w:tcPr>
          <w:p w14:paraId="07E8B609" w14:textId="77777777" w:rsidR="00CF5D8C" w:rsidRPr="00CF5D8C" w:rsidRDefault="00CF5D8C" w:rsidP="00CF5D8C">
            <w:pPr>
              <w:jc w:val="right"/>
              <w:rPr>
                <w:rFonts w:eastAsia="Times New Roman"/>
                <w:sz w:val="20"/>
                <w:szCs w:val="20"/>
              </w:rPr>
            </w:pPr>
            <w:r w:rsidRPr="00CF5D8C">
              <w:rPr>
                <w:rFonts w:eastAsia="Times New Roman"/>
                <w:sz w:val="20"/>
                <w:szCs w:val="20"/>
              </w:rPr>
              <w:t>$720</w:t>
            </w:r>
          </w:p>
        </w:tc>
      </w:tr>
      <w:tr w:rsidR="00CF5D8C" w:rsidRPr="00CF5D8C" w14:paraId="21034FE5" w14:textId="77777777" w:rsidTr="00CF5D8C">
        <w:trPr>
          <w:trHeight w:val="300"/>
          <w:jc w:val="right"/>
        </w:trPr>
        <w:tc>
          <w:tcPr>
            <w:tcW w:w="1276" w:type="dxa"/>
            <w:tcBorders>
              <w:top w:val="nil"/>
              <w:left w:val="nil"/>
              <w:bottom w:val="nil"/>
              <w:right w:val="nil"/>
            </w:tcBorders>
            <w:noWrap/>
            <w:vAlign w:val="bottom"/>
            <w:hideMark/>
          </w:tcPr>
          <w:p w14:paraId="5199C4A5" w14:textId="77777777" w:rsidR="00CF5D8C" w:rsidRPr="00CF5D8C" w:rsidRDefault="00CF5D8C" w:rsidP="00CF5D8C">
            <w:pPr>
              <w:jc w:val="right"/>
              <w:rPr>
                <w:rFonts w:eastAsia="Times New Roman"/>
                <w:sz w:val="20"/>
                <w:szCs w:val="20"/>
              </w:rPr>
            </w:pPr>
          </w:p>
        </w:tc>
        <w:tc>
          <w:tcPr>
            <w:tcW w:w="1985" w:type="dxa"/>
            <w:tcBorders>
              <w:top w:val="nil"/>
              <w:left w:val="nil"/>
              <w:bottom w:val="nil"/>
              <w:right w:val="nil"/>
            </w:tcBorders>
            <w:noWrap/>
            <w:vAlign w:val="bottom"/>
            <w:hideMark/>
          </w:tcPr>
          <w:p w14:paraId="1319DEB6" w14:textId="77777777" w:rsidR="00CF5D8C" w:rsidRPr="00CF5D8C" w:rsidRDefault="00CF5D8C" w:rsidP="00CF5D8C">
            <w:pPr>
              <w:rPr>
                <w:rFonts w:ascii="Times New Roman" w:eastAsia="Times New Roman" w:hAnsi="Times New Roman" w:cs="Times New Roman"/>
                <w:sz w:val="20"/>
                <w:szCs w:val="20"/>
              </w:rPr>
            </w:pPr>
          </w:p>
        </w:tc>
        <w:tc>
          <w:tcPr>
            <w:tcW w:w="1701" w:type="dxa"/>
            <w:tcBorders>
              <w:top w:val="nil"/>
              <w:left w:val="nil"/>
              <w:bottom w:val="nil"/>
              <w:right w:val="nil"/>
            </w:tcBorders>
            <w:noWrap/>
            <w:vAlign w:val="bottom"/>
            <w:hideMark/>
          </w:tcPr>
          <w:p w14:paraId="6281ADC1" w14:textId="77777777" w:rsidR="00CF5D8C" w:rsidRPr="00CF5D8C" w:rsidRDefault="00CF5D8C" w:rsidP="00CF5D8C">
            <w:pPr>
              <w:rPr>
                <w:rFonts w:ascii="Times New Roman" w:eastAsia="Times New Roman" w:hAnsi="Times New Roman" w:cs="Times New Roman"/>
                <w:sz w:val="20"/>
                <w:szCs w:val="20"/>
              </w:rPr>
            </w:pPr>
          </w:p>
        </w:tc>
        <w:tc>
          <w:tcPr>
            <w:tcW w:w="2693" w:type="dxa"/>
            <w:tcBorders>
              <w:top w:val="nil"/>
              <w:left w:val="single" w:sz="4" w:space="0" w:color="BFBFBF"/>
              <w:bottom w:val="single" w:sz="4" w:space="0" w:color="BFBFBF"/>
              <w:right w:val="single" w:sz="4" w:space="0" w:color="BFBFBF"/>
            </w:tcBorders>
            <w:shd w:val="clear" w:color="F2F5FB" w:fill="D9E1F2"/>
            <w:noWrap/>
            <w:vAlign w:val="bottom"/>
            <w:hideMark/>
          </w:tcPr>
          <w:p w14:paraId="23F3A373" w14:textId="77777777" w:rsidR="00CF5D8C" w:rsidRPr="00CF5D8C" w:rsidRDefault="00CF5D8C" w:rsidP="00CF5D8C">
            <w:pPr>
              <w:rPr>
                <w:rFonts w:eastAsia="Times New Roman"/>
                <w:b/>
                <w:bCs/>
                <w:color w:val="1F3864"/>
              </w:rPr>
            </w:pPr>
            <w:r w:rsidRPr="00CF5D8C">
              <w:rPr>
                <w:rFonts w:eastAsia="Times New Roman"/>
                <w:b/>
                <w:bCs/>
                <w:color w:val="1F3864"/>
              </w:rPr>
              <w:t>TOTAL (all sources)</w:t>
            </w:r>
          </w:p>
        </w:tc>
        <w:tc>
          <w:tcPr>
            <w:tcW w:w="1276" w:type="dxa"/>
            <w:tcBorders>
              <w:top w:val="nil"/>
              <w:left w:val="nil"/>
              <w:bottom w:val="single" w:sz="4" w:space="0" w:color="BFBFBF"/>
              <w:right w:val="single" w:sz="4" w:space="0" w:color="BFBFBF"/>
            </w:tcBorders>
            <w:shd w:val="clear" w:color="F2F5FB" w:fill="D9E1F2"/>
            <w:noWrap/>
            <w:vAlign w:val="bottom"/>
            <w:hideMark/>
          </w:tcPr>
          <w:p w14:paraId="54D2408D" w14:textId="77777777" w:rsidR="00CF5D8C" w:rsidRPr="00CF5D8C" w:rsidRDefault="00CF5D8C" w:rsidP="00CF5D8C">
            <w:pPr>
              <w:jc w:val="right"/>
              <w:rPr>
                <w:rFonts w:eastAsia="Times New Roman"/>
                <w:b/>
                <w:bCs/>
                <w:color w:val="1F3864"/>
              </w:rPr>
            </w:pPr>
            <w:r w:rsidRPr="00CF5D8C">
              <w:rPr>
                <w:rFonts w:eastAsia="Times New Roman"/>
                <w:b/>
                <w:bCs/>
                <w:color w:val="1F3864"/>
              </w:rPr>
              <w:t>$1,999,030</w:t>
            </w:r>
          </w:p>
        </w:tc>
      </w:tr>
      <w:tr w:rsidR="00CF5D8C" w:rsidRPr="00CF5D8C" w14:paraId="1CF977C0" w14:textId="77777777" w:rsidTr="00CF5D8C">
        <w:trPr>
          <w:trHeight w:val="300"/>
          <w:jc w:val="right"/>
        </w:trPr>
        <w:tc>
          <w:tcPr>
            <w:tcW w:w="1276" w:type="dxa"/>
            <w:tcBorders>
              <w:top w:val="nil"/>
              <w:left w:val="nil"/>
              <w:bottom w:val="nil"/>
              <w:right w:val="nil"/>
            </w:tcBorders>
            <w:noWrap/>
            <w:vAlign w:val="bottom"/>
            <w:hideMark/>
          </w:tcPr>
          <w:p w14:paraId="171CC289" w14:textId="77777777" w:rsidR="00CF5D8C" w:rsidRPr="00CF5D8C" w:rsidRDefault="00CF5D8C" w:rsidP="00CF5D8C">
            <w:pPr>
              <w:jc w:val="right"/>
              <w:rPr>
                <w:rFonts w:eastAsia="Times New Roman"/>
                <w:b/>
                <w:bCs/>
                <w:color w:val="1F3864"/>
              </w:rPr>
            </w:pPr>
          </w:p>
        </w:tc>
        <w:tc>
          <w:tcPr>
            <w:tcW w:w="1985" w:type="dxa"/>
            <w:tcBorders>
              <w:top w:val="nil"/>
              <w:left w:val="nil"/>
              <w:bottom w:val="nil"/>
              <w:right w:val="nil"/>
            </w:tcBorders>
            <w:noWrap/>
            <w:vAlign w:val="bottom"/>
            <w:hideMark/>
          </w:tcPr>
          <w:p w14:paraId="455FBA0A" w14:textId="77777777" w:rsidR="00CF5D8C" w:rsidRPr="00CF5D8C" w:rsidRDefault="00CF5D8C" w:rsidP="00CF5D8C">
            <w:pPr>
              <w:rPr>
                <w:rFonts w:ascii="Times New Roman" w:eastAsia="Times New Roman" w:hAnsi="Times New Roman" w:cs="Times New Roman"/>
                <w:sz w:val="20"/>
                <w:szCs w:val="20"/>
              </w:rPr>
            </w:pPr>
          </w:p>
        </w:tc>
        <w:tc>
          <w:tcPr>
            <w:tcW w:w="1701" w:type="dxa"/>
            <w:tcBorders>
              <w:top w:val="nil"/>
              <w:left w:val="nil"/>
              <w:bottom w:val="nil"/>
              <w:right w:val="nil"/>
            </w:tcBorders>
            <w:noWrap/>
            <w:vAlign w:val="bottom"/>
            <w:hideMark/>
          </w:tcPr>
          <w:p w14:paraId="0470FB49" w14:textId="77777777" w:rsidR="00CF5D8C" w:rsidRPr="00CF5D8C" w:rsidRDefault="00CF5D8C" w:rsidP="00CF5D8C">
            <w:pPr>
              <w:rPr>
                <w:rFonts w:ascii="Times New Roman" w:eastAsia="Times New Roman" w:hAnsi="Times New Roman" w:cs="Times New Roman"/>
                <w:sz w:val="20"/>
                <w:szCs w:val="20"/>
              </w:rPr>
            </w:pPr>
          </w:p>
        </w:tc>
        <w:tc>
          <w:tcPr>
            <w:tcW w:w="2693" w:type="dxa"/>
            <w:tcBorders>
              <w:top w:val="nil"/>
              <w:left w:val="nil"/>
              <w:bottom w:val="nil"/>
              <w:right w:val="nil"/>
            </w:tcBorders>
            <w:noWrap/>
            <w:vAlign w:val="bottom"/>
            <w:hideMark/>
          </w:tcPr>
          <w:p w14:paraId="7D64D756" w14:textId="77777777" w:rsidR="00CF5D8C" w:rsidRPr="00CF5D8C" w:rsidRDefault="00CF5D8C" w:rsidP="00CF5D8C">
            <w:pPr>
              <w:rPr>
                <w:rFonts w:ascii="Times New Roman" w:eastAsia="Times New Roman" w:hAnsi="Times New Roman" w:cs="Times New Roman"/>
                <w:sz w:val="20"/>
                <w:szCs w:val="20"/>
              </w:rPr>
            </w:pPr>
          </w:p>
        </w:tc>
        <w:tc>
          <w:tcPr>
            <w:tcW w:w="1276" w:type="dxa"/>
            <w:tcBorders>
              <w:top w:val="nil"/>
              <w:left w:val="nil"/>
              <w:bottom w:val="nil"/>
              <w:right w:val="nil"/>
            </w:tcBorders>
            <w:noWrap/>
            <w:vAlign w:val="bottom"/>
            <w:hideMark/>
          </w:tcPr>
          <w:p w14:paraId="20A60ACF" w14:textId="77777777" w:rsidR="00CF5D8C" w:rsidRPr="00CF5D8C" w:rsidRDefault="00CF5D8C" w:rsidP="00CF5D8C">
            <w:pPr>
              <w:rPr>
                <w:rFonts w:ascii="Times New Roman" w:eastAsia="Times New Roman" w:hAnsi="Times New Roman" w:cs="Times New Roman"/>
                <w:sz w:val="20"/>
                <w:szCs w:val="20"/>
              </w:rPr>
            </w:pPr>
          </w:p>
        </w:tc>
      </w:tr>
      <w:tr w:rsidR="00CF5D8C" w:rsidRPr="00CF5D8C" w14:paraId="1D2DAF12" w14:textId="77777777" w:rsidTr="00CF5D8C">
        <w:trPr>
          <w:trHeight w:val="300"/>
          <w:jc w:val="right"/>
        </w:trPr>
        <w:tc>
          <w:tcPr>
            <w:tcW w:w="1276" w:type="dxa"/>
            <w:tcBorders>
              <w:top w:val="nil"/>
              <w:left w:val="nil"/>
              <w:bottom w:val="nil"/>
              <w:right w:val="nil"/>
            </w:tcBorders>
            <w:noWrap/>
            <w:vAlign w:val="bottom"/>
            <w:hideMark/>
          </w:tcPr>
          <w:p w14:paraId="2973BE58" w14:textId="77777777" w:rsidR="00CF5D8C" w:rsidRPr="00CF5D8C" w:rsidRDefault="00CF5D8C" w:rsidP="00CF5D8C">
            <w:pPr>
              <w:rPr>
                <w:rFonts w:ascii="Times New Roman" w:eastAsia="Times New Roman" w:hAnsi="Times New Roman" w:cs="Times New Roman"/>
                <w:sz w:val="20"/>
                <w:szCs w:val="20"/>
              </w:rPr>
            </w:pPr>
          </w:p>
        </w:tc>
        <w:tc>
          <w:tcPr>
            <w:tcW w:w="1985" w:type="dxa"/>
            <w:tcBorders>
              <w:top w:val="nil"/>
              <w:left w:val="nil"/>
              <w:bottom w:val="nil"/>
              <w:right w:val="nil"/>
            </w:tcBorders>
            <w:noWrap/>
            <w:vAlign w:val="bottom"/>
            <w:hideMark/>
          </w:tcPr>
          <w:p w14:paraId="5859F548" w14:textId="77777777" w:rsidR="00CF5D8C" w:rsidRPr="00CF5D8C" w:rsidRDefault="00CF5D8C" w:rsidP="00CF5D8C">
            <w:pPr>
              <w:rPr>
                <w:rFonts w:ascii="Times New Roman" w:eastAsia="Times New Roman" w:hAnsi="Times New Roman" w:cs="Times New Roman"/>
                <w:sz w:val="20"/>
                <w:szCs w:val="20"/>
              </w:rPr>
            </w:pPr>
          </w:p>
        </w:tc>
        <w:tc>
          <w:tcPr>
            <w:tcW w:w="1701" w:type="dxa"/>
            <w:tcBorders>
              <w:top w:val="nil"/>
              <w:left w:val="nil"/>
              <w:bottom w:val="nil"/>
              <w:right w:val="nil"/>
            </w:tcBorders>
            <w:noWrap/>
            <w:vAlign w:val="bottom"/>
            <w:hideMark/>
          </w:tcPr>
          <w:p w14:paraId="0E23B7A8" w14:textId="77777777" w:rsidR="00CF5D8C" w:rsidRPr="00CF5D8C" w:rsidRDefault="00CF5D8C" w:rsidP="00CF5D8C">
            <w:pPr>
              <w:rPr>
                <w:rFonts w:ascii="Times New Roman" w:eastAsia="Times New Roman" w:hAnsi="Times New Roman" w:cs="Times New Roman"/>
                <w:sz w:val="20"/>
                <w:szCs w:val="20"/>
              </w:rPr>
            </w:pPr>
          </w:p>
        </w:tc>
        <w:tc>
          <w:tcPr>
            <w:tcW w:w="2693" w:type="dxa"/>
            <w:tcBorders>
              <w:top w:val="nil"/>
              <w:left w:val="nil"/>
              <w:bottom w:val="nil"/>
              <w:right w:val="nil"/>
            </w:tcBorders>
            <w:noWrap/>
            <w:vAlign w:val="bottom"/>
            <w:hideMark/>
          </w:tcPr>
          <w:p w14:paraId="0B495C1C" w14:textId="77777777" w:rsidR="00CF5D8C" w:rsidRPr="00CF5D8C" w:rsidRDefault="00CF5D8C" w:rsidP="00CF5D8C">
            <w:pPr>
              <w:rPr>
                <w:rFonts w:ascii="Times New Roman" w:eastAsia="Times New Roman" w:hAnsi="Times New Roman" w:cs="Times New Roman"/>
                <w:sz w:val="20"/>
                <w:szCs w:val="20"/>
              </w:rPr>
            </w:pPr>
          </w:p>
        </w:tc>
        <w:tc>
          <w:tcPr>
            <w:tcW w:w="1276" w:type="dxa"/>
            <w:tcBorders>
              <w:top w:val="nil"/>
              <w:left w:val="nil"/>
              <w:bottom w:val="nil"/>
              <w:right w:val="nil"/>
            </w:tcBorders>
            <w:noWrap/>
            <w:vAlign w:val="bottom"/>
            <w:hideMark/>
          </w:tcPr>
          <w:p w14:paraId="185F5ADE" w14:textId="77777777" w:rsidR="00CF5D8C" w:rsidRPr="00CF5D8C" w:rsidRDefault="00CF5D8C" w:rsidP="00CF5D8C">
            <w:pPr>
              <w:rPr>
                <w:rFonts w:ascii="Times New Roman" w:eastAsia="Times New Roman" w:hAnsi="Times New Roman" w:cs="Times New Roman"/>
                <w:sz w:val="20"/>
                <w:szCs w:val="20"/>
              </w:rPr>
            </w:pPr>
          </w:p>
        </w:tc>
      </w:tr>
      <w:tr w:rsidR="00CF5D8C" w:rsidRPr="00CF5D8C" w14:paraId="43F87E37" w14:textId="77777777" w:rsidTr="00CF5D8C">
        <w:trPr>
          <w:trHeight w:val="320"/>
          <w:jc w:val="right"/>
        </w:trPr>
        <w:tc>
          <w:tcPr>
            <w:tcW w:w="3261" w:type="dxa"/>
            <w:gridSpan w:val="2"/>
            <w:tcBorders>
              <w:top w:val="nil"/>
              <w:left w:val="nil"/>
              <w:bottom w:val="nil"/>
              <w:right w:val="nil"/>
            </w:tcBorders>
            <w:noWrap/>
            <w:vAlign w:val="bottom"/>
          </w:tcPr>
          <w:p w14:paraId="7CA216C2" w14:textId="4642C2FC" w:rsidR="00CF5D8C" w:rsidRPr="00CF5D8C" w:rsidRDefault="00CF5D8C" w:rsidP="00CF5D8C">
            <w:pPr>
              <w:rPr>
                <w:rFonts w:eastAsia="Times New Roman"/>
                <w:b/>
                <w:bCs/>
                <w:color w:val="2E5395"/>
                <w:sz w:val="24"/>
                <w:szCs w:val="24"/>
              </w:rPr>
            </w:pPr>
          </w:p>
        </w:tc>
        <w:tc>
          <w:tcPr>
            <w:tcW w:w="1701" w:type="dxa"/>
            <w:tcBorders>
              <w:top w:val="nil"/>
              <w:left w:val="nil"/>
              <w:bottom w:val="nil"/>
              <w:right w:val="nil"/>
            </w:tcBorders>
            <w:noWrap/>
            <w:vAlign w:val="bottom"/>
          </w:tcPr>
          <w:p w14:paraId="71500CC8" w14:textId="77777777" w:rsidR="00CF5D8C" w:rsidRPr="00CF5D8C" w:rsidRDefault="00CF5D8C" w:rsidP="00CF5D8C">
            <w:pPr>
              <w:rPr>
                <w:rFonts w:eastAsia="Times New Roman"/>
                <w:b/>
                <w:bCs/>
                <w:color w:val="2E5395"/>
                <w:sz w:val="24"/>
                <w:szCs w:val="24"/>
              </w:rPr>
            </w:pPr>
          </w:p>
        </w:tc>
        <w:tc>
          <w:tcPr>
            <w:tcW w:w="2693" w:type="dxa"/>
            <w:tcBorders>
              <w:top w:val="nil"/>
              <w:left w:val="nil"/>
              <w:bottom w:val="nil"/>
              <w:right w:val="nil"/>
            </w:tcBorders>
            <w:noWrap/>
            <w:vAlign w:val="bottom"/>
          </w:tcPr>
          <w:p w14:paraId="27073BAF" w14:textId="77777777" w:rsidR="00CF5D8C" w:rsidRPr="00CF5D8C" w:rsidRDefault="00CF5D8C" w:rsidP="00CF5D8C">
            <w:pPr>
              <w:rPr>
                <w:rFonts w:ascii="Times New Roman" w:eastAsia="Times New Roman" w:hAnsi="Times New Roman" w:cs="Times New Roman"/>
                <w:sz w:val="20"/>
                <w:szCs w:val="20"/>
              </w:rPr>
            </w:pPr>
          </w:p>
        </w:tc>
        <w:tc>
          <w:tcPr>
            <w:tcW w:w="1276" w:type="dxa"/>
            <w:tcBorders>
              <w:top w:val="nil"/>
              <w:left w:val="nil"/>
              <w:bottom w:val="nil"/>
              <w:right w:val="nil"/>
            </w:tcBorders>
            <w:noWrap/>
            <w:vAlign w:val="bottom"/>
          </w:tcPr>
          <w:p w14:paraId="5B89791F" w14:textId="77777777" w:rsidR="00CF5D8C" w:rsidRPr="00CF5D8C" w:rsidRDefault="00CF5D8C" w:rsidP="00CF5D8C">
            <w:pPr>
              <w:rPr>
                <w:rFonts w:ascii="Times New Roman" w:eastAsia="Times New Roman" w:hAnsi="Times New Roman" w:cs="Times New Roman"/>
                <w:sz w:val="20"/>
                <w:szCs w:val="20"/>
              </w:rPr>
            </w:pPr>
          </w:p>
        </w:tc>
      </w:tr>
      <w:tr w:rsidR="00CF5D8C" w:rsidRPr="00CF5D8C" w14:paraId="1EDED3A4" w14:textId="77777777" w:rsidTr="00CF5D8C">
        <w:trPr>
          <w:trHeight w:val="300"/>
          <w:jc w:val="right"/>
        </w:trPr>
        <w:tc>
          <w:tcPr>
            <w:tcW w:w="1276" w:type="dxa"/>
            <w:tcBorders>
              <w:top w:val="nil"/>
              <w:left w:val="nil"/>
              <w:bottom w:val="nil"/>
              <w:right w:val="nil"/>
            </w:tcBorders>
            <w:noWrap/>
            <w:vAlign w:val="bottom"/>
          </w:tcPr>
          <w:p w14:paraId="2F0EE9A9" w14:textId="071633DA" w:rsidR="00CF5D8C" w:rsidRPr="00CF5D8C" w:rsidRDefault="00CF5D8C" w:rsidP="00CF5D8C">
            <w:pPr>
              <w:rPr>
                <w:rFonts w:eastAsia="Times New Roman"/>
                <w:b/>
                <w:bCs/>
                <w:sz w:val="20"/>
                <w:szCs w:val="20"/>
              </w:rPr>
            </w:pPr>
          </w:p>
        </w:tc>
        <w:tc>
          <w:tcPr>
            <w:tcW w:w="1985" w:type="dxa"/>
            <w:tcBorders>
              <w:top w:val="nil"/>
              <w:left w:val="nil"/>
              <w:bottom w:val="nil"/>
              <w:right w:val="nil"/>
            </w:tcBorders>
            <w:noWrap/>
            <w:vAlign w:val="bottom"/>
          </w:tcPr>
          <w:p w14:paraId="6A26BE86" w14:textId="2F771966" w:rsidR="00CF5D8C" w:rsidRPr="00CF5D8C" w:rsidRDefault="00CF5D8C" w:rsidP="00CF5D8C">
            <w:pPr>
              <w:rPr>
                <w:rFonts w:eastAsia="Times New Roman"/>
                <w:sz w:val="20"/>
                <w:szCs w:val="20"/>
              </w:rPr>
            </w:pPr>
          </w:p>
        </w:tc>
        <w:tc>
          <w:tcPr>
            <w:tcW w:w="1701" w:type="dxa"/>
            <w:tcBorders>
              <w:top w:val="nil"/>
              <w:left w:val="nil"/>
              <w:bottom w:val="nil"/>
              <w:right w:val="nil"/>
            </w:tcBorders>
            <w:noWrap/>
            <w:vAlign w:val="bottom"/>
          </w:tcPr>
          <w:p w14:paraId="6B681B7B" w14:textId="77777777" w:rsidR="00CF5D8C" w:rsidRPr="00CF5D8C" w:rsidRDefault="00CF5D8C" w:rsidP="00CF5D8C">
            <w:pPr>
              <w:rPr>
                <w:rFonts w:eastAsia="Times New Roman"/>
                <w:sz w:val="20"/>
                <w:szCs w:val="20"/>
              </w:rPr>
            </w:pPr>
          </w:p>
        </w:tc>
        <w:tc>
          <w:tcPr>
            <w:tcW w:w="2693" w:type="dxa"/>
            <w:tcBorders>
              <w:top w:val="nil"/>
              <w:left w:val="nil"/>
              <w:bottom w:val="nil"/>
              <w:right w:val="nil"/>
            </w:tcBorders>
            <w:noWrap/>
            <w:vAlign w:val="bottom"/>
          </w:tcPr>
          <w:p w14:paraId="13F320BE" w14:textId="77777777" w:rsidR="00CF5D8C" w:rsidRPr="00CF5D8C" w:rsidRDefault="00CF5D8C" w:rsidP="00CF5D8C">
            <w:pPr>
              <w:rPr>
                <w:rFonts w:ascii="Times New Roman" w:eastAsia="Times New Roman" w:hAnsi="Times New Roman" w:cs="Times New Roman"/>
                <w:sz w:val="20"/>
                <w:szCs w:val="20"/>
              </w:rPr>
            </w:pPr>
          </w:p>
        </w:tc>
        <w:tc>
          <w:tcPr>
            <w:tcW w:w="1276" w:type="dxa"/>
            <w:tcBorders>
              <w:top w:val="nil"/>
              <w:left w:val="nil"/>
              <w:bottom w:val="nil"/>
              <w:right w:val="nil"/>
            </w:tcBorders>
            <w:noWrap/>
            <w:vAlign w:val="bottom"/>
          </w:tcPr>
          <w:p w14:paraId="713BD171" w14:textId="0A3F0A34" w:rsidR="00CF5D8C" w:rsidRPr="00CF5D8C" w:rsidRDefault="00CF5D8C" w:rsidP="00CF5D8C">
            <w:pPr>
              <w:jc w:val="right"/>
              <w:rPr>
                <w:rFonts w:eastAsia="Times New Roman"/>
                <w:b/>
                <w:bCs/>
                <w:color w:val="1F3864"/>
                <w:sz w:val="20"/>
                <w:szCs w:val="20"/>
              </w:rPr>
            </w:pPr>
          </w:p>
        </w:tc>
      </w:tr>
      <w:tr w:rsidR="00CF5D8C" w:rsidRPr="00CF5D8C" w14:paraId="4AAB8AF0" w14:textId="77777777" w:rsidTr="00CF5D8C">
        <w:trPr>
          <w:trHeight w:val="300"/>
          <w:jc w:val="right"/>
        </w:trPr>
        <w:tc>
          <w:tcPr>
            <w:tcW w:w="1276" w:type="dxa"/>
            <w:tcBorders>
              <w:top w:val="nil"/>
              <w:left w:val="nil"/>
              <w:bottom w:val="nil"/>
              <w:right w:val="nil"/>
            </w:tcBorders>
            <w:noWrap/>
            <w:vAlign w:val="bottom"/>
          </w:tcPr>
          <w:p w14:paraId="6569EA28" w14:textId="70ED5032" w:rsidR="00CF5D8C" w:rsidRPr="00CF5D8C" w:rsidRDefault="00CF5D8C" w:rsidP="00CF5D8C">
            <w:pPr>
              <w:rPr>
                <w:rFonts w:eastAsia="Times New Roman"/>
                <w:b/>
                <w:bCs/>
                <w:sz w:val="20"/>
                <w:szCs w:val="20"/>
              </w:rPr>
            </w:pPr>
          </w:p>
        </w:tc>
        <w:tc>
          <w:tcPr>
            <w:tcW w:w="3686" w:type="dxa"/>
            <w:gridSpan w:val="2"/>
            <w:tcBorders>
              <w:top w:val="nil"/>
              <w:left w:val="nil"/>
              <w:bottom w:val="nil"/>
              <w:right w:val="nil"/>
            </w:tcBorders>
            <w:noWrap/>
            <w:vAlign w:val="bottom"/>
          </w:tcPr>
          <w:p w14:paraId="2B48E77C" w14:textId="378B2A94" w:rsidR="00CF5D8C" w:rsidRPr="00CF5D8C" w:rsidRDefault="00CF5D8C" w:rsidP="00CF5D8C">
            <w:pPr>
              <w:rPr>
                <w:rFonts w:eastAsia="Times New Roman"/>
                <w:sz w:val="20"/>
                <w:szCs w:val="20"/>
              </w:rPr>
            </w:pPr>
          </w:p>
        </w:tc>
        <w:tc>
          <w:tcPr>
            <w:tcW w:w="2693" w:type="dxa"/>
            <w:tcBorders>
              <w:top w:val="nil"/>
              <w:left w:val="nil"/>
              <w:bottom w:val="nil"/>
              <w:right w:val="nil"/>
            </w:tcBorders>
            <w:noWrap/>
            <w:vAlign w:val="bottom"/>
          </w:tcPr>
          <w:p w14:paraId="26E5498E" w14:textId="77777777" w:rsidR="00CF5D8C" w:rsidRPr="00CF5D8C" w:rsidRDefault="00CF5D8C" w:rsidP="00CF5D8C">
            <w:pPr>
              <w:rPr>
                <w:rFonts w:eastAsia="Times New Roman"/>
                <w:sz w:val="20"/>
                <w:szCs w:val="20"/>
              </w:rPr>
            </w:pPr>
          </w:p>
        </w:tc>
        <w:tc>
          <w:tcPr>
            <w:tcW w:w="1276" w:type="dxa"/>
            <w:tcBorders>
              <w:top w:val="nil"/>
              <w:left w:val="nil"/>
              <w:bottom w:val="nil"/>
              <w:right w:val="nil"/>
            </w:tcBorders>
            <w:noWrap/>
            <w:vAlign w:val="bottom"/>
          </w:tcPr>
          <w:p w14:paraId="45438754" w14:textId="79CFE4D8" w:rsidR="00CF5D8C" w:rsidRPr="00CF5D8C" w:rsidRDefault="00CF5D8C" w:rsidP="00CF5D8C">
            <w:pPr>
              <w:jc w:val="right"/>
              <w:rPr>
                <w:rFonts w:eastAsia="Times New Roman"/>
                <w:b/>
                <w:bCs/>
                <w:color w:val="1F3864"/>
                <w:sz w:val="20"/>
                <w:szCs w:val="20"/>
              </w:rPr>
            </w:pPr>
          </w:p>
        </w:tc>
      </w:tr>
      <w:tr w:rsidR="00CF5D8C" w:rsidRPr="00CF5D8C" w14:paraId="65EF2442" w14:textId="77777777" w:rsidTr="00CF5D8C">
        <w:trPr>
          <w:trHeight w:val="300"/>
          <w:jc w:val="right"/>
        </w:trPr>
        <w:tc>
          <w:tcPr>
            <w:tcW w:w="1276" w:type="dxa"/>
            <w:tcBorders>
              <w:top w:val="nil"/>
              <w:left w:val="nil"/>
              <w:bottom w:val="nil"/>
              <w:right w:val="nil"/>
            </w:tcBorders>
            <w:noWrap/>
            <w:vAlign w:val="bottom"/>
          </w:tcPr>
          <w:p w14:paraId="31FE08D5" w14:textId="7D4D5578" w:rsidR="00CF5D8C" w:rsidRPr="00CF5D8C" w:rsidRDefault="00CF5D8C" w:rsidP="00CF5D8C">
            <w:pPr>
              <w:rPr>
                <w:rFonts w:eastAsia="Times New Roman"/>
                <w:b/>
                <w:bCs/>
                <w:sz w:val="20"/>
                <w:szCs w:val="20"/>
              </w:rPr>
            </w:pPr>
          </w:p>
        </w:tc>
        <w:tc>
          <w:tcPr>
            <w:tcW w:w="1985" w:type="dxa"/>
            <w:tcBorders>
              <w:top w:val="nil"/>
              <w:left w:val="nil"/>
              <w:bottom w:val="nil"/>
              <w:right w:val="nil"/>
            </w:tcBorders>
            <w:noWrap/>
            <w:vAlign w:val="bottom"/>
          </w:tcPr>
          <w:p w14:paraId="79A59F94" w14:textId="09542CF4" w:rsidR="00CF5D8C" w:rsidRPr="00CF5D8C" w:rsidRDefault="00CF5D8C" w:rsidP="00CF5D8C">
            <w:pPr>
              <w:rPr>
                <w:rFonts w:eastAsia="Times New Roman"/>
                <w:sz w:val="20"/>
                <w:szCs w:val="20"/>
              </w:rPr>
            </w:pPr>
          </w:p>
        </w:tc>
        <w:tc>
          <w:tcPr>
            <w:tcW w:w="1701" w:type="dxa"/>
            <w:tcBorders>
              <w:top w:val="nil"/>
              <w:left w:val="nil"/>
              <w:bottom w:val="nil"/>
              <w:right w:val="nil"/>
            </w:tcBorders>
            <w:noWrap/>
            <w:vAlign w:val="bottom"/>
          </w:tcPr>
          <w:p w14:paraId="61E7E68D" w14:textId="77777777" w:rsidR="00CF5D8C" w:rsidRPr="00CF5D8C" w:rsidRDefault="00CF5D8C" w:rsidP="00CF5D8C">
            <w:pPr>
              <w:rPr>
                <w:rFonts w:eastAsia="Times New Roman"/>
                <w:sz w:val="20"/>
                <w:szCs w:val="20"/>
              </w:rPr>
            </w:pPr>
          </w:p>
        </w:tc>
        <w:tc>
          <w:tcPr>
            <w:tcW w:w="2693" w:type="dxa"/>
            <w:tcBorders>
              <w:top w:val="nil"/>
              <w:left w:val="nil"/>
              <w:bottom w:val="nil"/>
              <w:right w:val="nil"/>
            </w:tcBorders>
            <w:noWrap/>
            <w:vAlign w:val="bottom"/>
          </w:tcPr>
          <w:p w14:paraId="18849DBF" w14:textId="77777777" w:rsidR="00CF5D8C" w:rsidRPr="00CF5D8C" w:rsidRDefault="00CF5D8C" w:rsidP="00CF5D8C">
            <w:pPr>
              <w:rPr>
                <w:rFonts w:ascii="Times New Roman" w:eastAsia="Times New Roman" w:hAnsi="Times New Roman" w:cs="Times New Roman"/>
                <w:sz w:val="20"/>
                <w:szCs w:val="20"/>
              </w:rPr>
            </w:pPr>
          </w:p>
        </w:tc>
        <w:tc>
          <w:tcPr>
            <w:tcW w:w="1276" w:type="dxa"/>
            <w:tcBorders>
              <w:top w:val="nil"/>
              <w:left w:val="nil"/>
              <w:bottom w:val="nil"/>
              <w:right w:val="nil"/>
            </w:tcBorders>
            <w:noWrap/>
            <w:vAlign w:val="bottom"/>
          </w:tcPr>
          <w:p w14:paraId="32A458CB" w14:textId="5B2A8599" w:rsidR="00CF5D8C" w:rsidRPr="00CF5D8C" w:rsidRDefault="00CF5D8C" w:rsidP="00CF5D8C">
            <w:pPr>
              <w:jc w:val="right"/>
              <w:rPr>
                <w:rFonts w:eastAsia="Times New Roman"/>
                <w:b/>
                <w:bCs/>
                <w:color w:val="1F3864"/>
                <w:sz w:val="20"/>
                <w:szCs w:val="20"/>
              </w:rPr>
            </w:pPr>
          </w:p>
        </w:tc>
      </w:tr>
    </w:tbl>
    <w:p w14:paraId="2EBE09F8" w14:textId="0162F9D9" w:rsidR="007F2F92" w:rsidRDefault="007F2F92">
      <w:pPr>
        <w:spacing w:after="100" w:line="264" w:lineRule="auto"/>
        <w:ind w:left="360" w:hanging="200"/>
      </w:pPr>
    </w:p>
    <w:sectPr w:rsidR="007F2F92">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6B64A81"/>
    <w:multiLevelType w:val="hybridMultilevel"/>
    <w:tmpl w:val="DF1EFC2E"/>
    <w:lvl w:ilvl="0" w:tplc="2D1CF766">
      <w:start w:val="1"/>
      <w:numFmt w:val="bullet"/>
      <w:lvlText w:val="●"/>
      <w:lvlJc w:val="left"/>
      <w:pPr>
        <w:ind w:left="720" w:hanging="360"/>
      </w:pPr>
    </w:lvl>
    <w:lvl w:ilvl="1" w:tplc="AFFE142E">
      <w:start w:val="1"/>
      <w:numFmt w:val="bullet"/>
      <w:lvlText w:val="○"/>
      <w:lvlJc w:val="left"/>
      <w:pPr>
        <w:ind w:left="1440" w:hanging="360"/>
      </w:pPr>
    </w:lvl>
    <w:lvl w:ilvl="2" w:tplc="7046A8D2">
      <w:start w:val="1"/>
      <w:numFmt w:val="bullet"/>
      <w:lvlText w:val="■"/>
      <w:lvlJc w:val="left"/>
      <w:pPr>
        <w:ind w:left="2160" w:hanging="360"/>
      </w:pPr>
    </w:lvl>
    <w:lvl w:ilvl="3" w:tplc="1C64822A">
      <w:start w:val="1"/>
      <w:numFmt w:val="bullet"/>
      <w:lvlText w:val="●"/>
      <w:lvlJc w:val="left"/>
      <w:pPr>
        <w:ind w:left="2880" w:hanging="360"/>
      </w:pPr>
    </w:lvl>
    <w:lvl w:ilvl="4" w:tplc="FBBAA1AA">
      <w:start w:val="1"/>
      <w:numFmt w:val="bullet"/>
      <w:lvlText w:val="○"/>
      <w:lvlJc w:val="left"/>
      <w:pPr>
        <w:ind w:left="3600" w:hanging="360"/>
      </w:pPr>
    </w:lvl>
    <w:lvl w:ilvl="5" w:tplc="99D4E788">
      <w:start w:val="1"/>
      <w:numFmt w:val="bullet"/>
      <w:lvlText w:val="■"/>
      <w:lvlJc w:val="left"/>
      <w:pPr>
        <w:ind w:left="4320" w:hanging="360"/>
      </w:pPr>
    </w:lvl>
    <w:lvl w:ilvl="6" w:tplc="F2CADC6A">
      <w:start w:val="1"/>
      <w:numFmt w:val="bullet"/>
      <w:lvlText w:val="●"/>
      <w:lvlJc w:val="left"/>
      <w:pPr>
        <w:ind w:left="5040" w:hanging="360"/>
      </w:pPr>
    </w:lvl>
    <w:lvl w:ilvl="7" w:tplc="85B870CA">
      <w:start w:val="1"/>
      <w:numFmt w:val="bullet"/>
      <w:lvlText w:val="●"/>
      <w:lvlJc w:val="left"/>
      <w:pPr>
        <w:ind w:left="5760" w:hanging="360"/>
      </w:pPr>
    </w:lvl>
    <w:lvl w:ilvl="8" w:tplc="5A5A963E">
      <w:start w:val="1"/>
      <w:numFmt w:val="bullet"/>
      <w:lvlText w:val="●"/>
      <w:lvlJc w:val="left"/>
      <w:pPr>
        <w:ind w:left="6480" w:hanging="360"/>
      </w:pPr>
    </w:lvl>
  </w:abstractNum>
  <w:num w:numId="1" w16cid:durableId="1054933518">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2"/>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F92"/>
    <w:rsid w:val="0033501B"/>
    <w:rsid w:val="004B1E2D"/>
    <w:rsid w:val="004E701B"/>
    <w:rsid w:val="00584F5F"/>
    <w:rsid w:val="006566E6"/>
    <w:rsid w:val="007F2F92"/>
    <w:rsid w:val="00984214"/>
    <w:rsid w:val="00B9717A"/>
    <w:rsid w:val="00CF5D8C"/>
    <w:rsid w:val="00E721A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31D8B960"/>
  <w15:docId w15:val="{92B0477C-11F4-404A-BCC7-4F67E7EC1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AU"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TotalTime>
  <Pages>6</Pages>
  <Words>2580</Words>
  <Characters>14709</Characters>
  <Application>Microsoft Office Word</Application>
  <DocSecurity>0</DocSecurity>
  <Lines>122</Lines>
  <Paragraphs>34</Paragraphs>
  <ScaleCrop>false</ScaleCrop>
  <Company/>
  <LinksUpToDate>false</LinksUpToDate>
  <CharactersWithSpaces>17255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Sanne Mestrom</cp:lastModifiedBy>
  <cp:revision>5</cp:revision>
  <dcterms:created xsi:type="dcterms:W3CDTF">2026-07-02T01:49:00Z</dcterms:created>
  <dcterms:modified xsi:type="dcterms:W3CDTF">2026-07-21T05:56:00Z</dcterms:modified>
</cp:coreProperties>
</file>